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CA7862" w:rsidRPr="00C32599" w:rsidTr="00570717">
        <w:trPr>
          <w:trHeight w:val="699"/>
        </w:trPr>
        <w:tc>
          <w:tcPr>
            <w:tcW w:w="9972" w:type="dxa"/>
            <w:gridSpan w:val="2"/>
            <w:tcBorders>
              <w:top w:val="nil"/>
              <w:left w:val="nil"/>
              <w:bottom w:val="nil"/>
              <w:right w:val="nil"/>
            </w:tcBorders>
            <w:shd w:val="clear" w:color="auto" w:fill="auto"/>
            <w:vAlign w:val="center"/>
          </w:tcPr>
          <w:p w:rsidR="00CA7862" w:rsidRPr="00991B3A" w:rsidRDefault="00CA7862" w:rsidP="00570717">
            <w:pPr>
              <w:widowControl w:val="0"/>
              <w:contextualSpacing/>
              <w:jc w:val="center"/>
              <w:rPr>
                <w:rFonts w:ascii="Garamond" w:hAnsi="Garamond"/>
                <w:b/>
                <w:noProof/>
                <w:sz w:val="20"/>
                <w:szCs w:val="20"/>
                <w:lang w:val="uk-UA"/>
              </w:rPr>
            </w:pPr>
            <w:r w:rsidRPr="00991B3A">
              <w:rPr>
                <w:rFonts w:ascii="Garamond" w:hAnsi="Garamond"/>
                <w:b/>
                <w:noProof/>
                <w:sz w:val="20"/>
                <w:szCs w:val="20"/>
                <w:lang w:val="uk-UA"/>
              </w:rPr>
              <w:t>ПРИВАТНЕ АКЦІОНЕРНЕ ТОВАРИСТВО</w:t>
            </w:r>
          </w:p>
          <w:p w:rsidR="00CA7862" w:rsidRPr="00991B3A" w:rsidRDefault="00CA7862" w:rsidP="00570717">
            <w:pPr>
              <w:widowControl w:val="0"/>
              <w:contextualSpacing/>
              <w:jc w:val="center"/>
              <w:rPr>
                <w:rFonts w:ascii="Garamond" w:hAnsi="Garamond"/>
                <w:b/>
                <w:noProof/>
                <w:sz w:val="20"/>
                <w:szCs w:val="20"/>
                <w:lang w:val="uk-UA"/>
              </w:rPr>
            </w:pPr>
            <w:r w:rsidRPr="00991B3A">
              <w:rPr>
                <w:rFonts w:ascii="Garamond" w:hAnsi="Garamond"/>
                <w:b/>
                <w:noProof/>
                <w:sz w:val="20"/>
                <w:szCs w:val="20"/>
                <w:lang w:val="uk-UA"/>
              </w:rPr>
              <w:t>«</w:t>
            </w:r>
            <w:r>
              <w:rPr>
                <w:rFonts w:ascii="Garamond" w:hAnsi="Garamond"/>
                <w:b/>
                <w:noProof/>
                <w:sz w:val="20"/>
                <w:szCs w:val="20"/>
                <w:lang w:val="uk-UA"/>
              </w:rPr>
              <w:t>БІЛОЦЕРКІВСЬКА КНИЖКОВА ФАБРИКА</w:t>
            </w:r>
            <w:r w:rsidRPr="00991B3A">
              <w:rPr>
                <w:rFonts w:ascii="Garamond" w:hAnsi="Garamond"/>
                <w:b/>
                <w:noProof/>
                <w:sz w:val="20"/>
                <w:szCs w:val="20"/>
                <w:lang w:val="uk-UA"/>
              </w:rPr>
              <w:t>»</w:t>
            </w:r>
          </w:p>
          <w:p w:rsidR="00CA7862" w:rsidRPr="00380B06" w:rsidRDefault="00CA7862" w:rsidP="00570717">
            <w:pPr>
              <w:widowControl w:val="0"/>
              <w:contextualSpacing/>
              <w:jc w:val="center"/>
              <w:rPr>
                <w:rFonts w:ascii="Garamond" w:hAnsi="Garamond"/>
                <w:b/>
                <w:noProof/>
                <w:sz w:val="20"/>
                <w:szCs w:val="20"/>
              </w:rPr>
            </w:pPr>
            <w:r w:rsidRPr="00991B3A">
              <w:rPr>
                <w:rFonts w:ascii="Garamond" w:hAnsi="Garamond"/>
                <w:b/>
                <w:noProof/>
                <w:sz w:val="20"/>
                <w:szCs w:val="20"/>
                <w:lang w:val="uk-UA"/>
              </w:rPr>
              <w:t xml:space="preserve">(ідентифікаціний код юридичної особи – </w:t>
            </w:r>
            <w:r>
              <w:rPr>
                <w:rFonts w:ascii="Garamond" w:hAnsi="Garamond"/>
                <w:b/>
                <w:noProof/>
                <w:sz w:val="20"/>
                <w:szCs w:val="20"/>
                <w:lang w:val="uk-UA"/>
              </w:rPr>
              <w:t>02466961</w:t>
            </w:r>
            <w:r w:rsidRPr="00991B3A">
              <w:rPr>
                <w:rFonts w:ascii="Garamond" w:hAnsi="Garamond"/>
                <w:b/>
                <w:noProof/>
                <w:sz w:val="20"/>
                <w:szCs w:val="20"/>
                <w:lang w:val="uk-UA"/>
              </w:rPr>
              <w:t>)</w:t>
            </w:r>
          </w:p>
          <w:p w:rsidR="00CA7862" w:rsidRPr="007A701B" w:rsidRDefault="00CA7862" w:rsidP="00570717">
            <w:pPr>
              <w:widowControl w:val="0"/>
              <w:contextualSpacing/>
              <w:jc w:val="center"/>
              <w:rPr>
                <w:rFonts w:ascii="Garamond" w:hAnsi="Garamond"/>
                <w:b/>
                <w:sz w:val="20"/>
                <w:szCs w:val="20"/>
              </w:rPr>
            </w:pPr>
            <w:r w:rsidRPr="007127C5">
              <w:rPr>
                <w:rFonts w:ascii="Garamond" w:hAnsi="Garamond"/>
                <w:noProof/>
                <w:sz w:val="20"/>
                <w:szCs w:val="20"/>
                <w:lang w:val="uk-UA"/>
              </w:rPr>
              <w:t>(далі – «</w:t>
            </w:r>
            <w:r w:rsidRPr="007127C5">
              <w:rPr>
                <w:rFonts w:ascii="Garamond" w:hAnsi="Garamond"/>
                <w:b/>
                <w:noProof/>
                <w:sz w:val="20"/>
                <w:szCs w:val="20"/>
                <w:lang w:val="uk-UA"/>
              </w:rPr>
              <w:t>Товариство</w:t>
            </w:r>
            <w:r w:rsidRPr="007127C5">
              <w:rPr>
                <w:rFonts w:ascii="Garamond" w:hAnsi="Garamond"/>
                <w:noProof/>
                <w:sz w:val="20"/>
                <w:szCs w:val="20"/>
                <w:lang w:val="uk-UA"/>
              </w:rPr>
              <w:t>»)</w:t>
            </w:r>
          </w:p>
        </w:tc>
      </w:tr>
      <w:tr w:rsidR="00CA7862" w:rsidRPr="00991B3A" w:rsidTr="00570717">
        <w:trPr>
          <w:trHeight w:val="1061"/>
        </w:trPr>
        <w:tc>
          <w:tcPr>
            <w:tcW w:w="9972" w:type="dxa"/>
            <w:gridSpan w:val="2"/>
            <w:tcBorders>
              <w:top w:val="nil"/>
              <w:left w:val="nil"/>
              <w:bottom w:val="single" w:sz="4" w:space="0" w:color="auto"/>
              <w:right w:val="nil"/>
            </w:tcBorders>
            <w:shd w:val="clear" w:color="auto" w:fill="auto"/>
            <w:vAlign w:val="center"/>
          </w:tcPr>
          <w:p w:rsidR="00CA7862" w:rsidRPr="00991B3A" w:rsidRDefault="00CA7862" w:rsidP="00570717">
            <w:pPr>
              <w:widowControl w:val="0"/>
              <w:contextualSpacing/>
              <w:rPr>
                <w:rFonts w:ascii="Garamond" w:hAnsi="Garamond"/>
                <w:b/>
                <w:sz w:val="20"/>
                <w:szCs w:val="20"/>
                <w:lang w:val="uk-UA"/>
              </w:rPr>
            </w:pPr>
          </w:p>
          <w:p w:rsidR="00CA7862" w:rsidRPr="00991B3A" w:rsidRDefault="00CA7862" w:rsidP="00570717">
            <w:pPr>
              <w:widowControl w:val="0"/>
              <w:contextualSpacing/>
              <w:jc w:val="center"/>
              <w:rPr>
                <w:rFonts w:ascii="Garamond" w:hAnsi="Garamond"/>
                <w:b/>
                <w:sz w:val="20"/>
                <w:szCs w:val="20"/>
                <w:lang w:val="uk-UA"/>
              </w:rPr>
            </w:pPr>
            <w:r w:rsidRPr="00991B3A">
              <w:rPr>
                <w:rFonts w:ascii="Garamond" w:hAnsi="Garamond"/>
                <w:b/>
                <w:sz w:val="20"/>
                <w:szCs w:val="20"/>
                <w:lang w:val="uk-UA"/>
              </w:rPr>
              <w:t>БЮЛЕТЕНЬ</w:t>
            </w:r>
          </w:p>
          <w:p w:rsidR="00CA7862" w:rsidRDefault="00CA7862" w:rsidP="00570717">
            <w:pPr>
              <w:widowControl w:val="0"/>
              <w:contextualSpacing/>
              <w:jc w:val="center"/>
              <w:rPr>
                <w:rFonts w:ascii="Garamond" w:hAnsi="Garamond"/>
                <w:b/>
                <w:sz w:val="20"/>
                <w:szCs w:val="20"/>
                <w:lang w:val="uk-UA"/>
              </w:rPr>
            </w:pPr>
            <w:r w:rsidRPr="00991B3A">
              <w:rPr>
                <w:rFonts w:ascii="Garamond" w:hAnsi="Garamond"/>
                <w:b/>
                <w:sz w:val="20"/>
                <w:szCs w:val="20"/>
                <w:lang w:val="uk-UA"/>
              </w:rPr>
              <w:t>для голосування</w:t>
            </w:r>
            <w:r>
              <w:rPr>
                <w:rFonts w:ascii="Garamond" w:hAnsi="Garamond"/>
                <w:b/>
                <w:sz w:val="20"/>
                <w:szCs w:val="20"/>
                <w:lang w:val="uk-UA"/>
              </w:rPr>
              <w:t xml:space="preserve"> (щодо інших питань порядку денного, крім обрання органів товариства)</w:t>
            </w:r>
            <w:r w:rsidRPr="00991B3A">
              <w:rPr>
                <w:rFonts w:ascii="Garamond" w:hAnsi="Garamond"/>
                <w:b/>
                <w:sz w:val="20"/>
                <w:szCs w:val="20"/>
                <w:lang w:val="uk-UA"/>
              </w:rPr>
              <w:t xml:space="preserve"> </w:t>
            </w:r>
          </w:p>
          <w:p w:rsidR="00CA7862" w:rsidRPr="00991B3A" w:rsidRDefault="00CA7862" w:rsidP="00570717">
            <w:pPr>
              <w:widowControl w:val="0"/>
              <w:contextualSpacing/>
              <w:jc w:val="center"/>
              <w:rPr>
                <w:rFonts w:ascii="Garamond" w:hAnsi="Garamond"/>
                <w:b/>
                <w:sz w:val="20"/>
                <w:szCs w:val="20"/>
                <w:lang w:val="uk-UA"/>
              </w:rPr>
            </w:pPr>
            <w:r w:rsidRPr="00991B3A">
              <w:rPr>
                <w:rFonts w:ascii="Garamond" w:hAnsi="Garamond"/>
                <w:b/>
                <w:sz w:val="20"/>
                <w:szCs w:val="20"/>
                <w:lang w:val="uk-UA"/>
              </w:rPr>
              <w:t xml:space="preserve">на річних Загальних зборах акціонерів, що проводяться дистанційно </w:t>
            </w:r>
            <w:r w:rsidR="00C56AA9">
              <w:rPr>
                <w:rFonts w:ascii="Garamond" w:hAnsi="Garamond"/>
                <w:b/>
                <w:sz w:val="20"/>
                <w:szCs w:val="20"/>
                <w:lang w:val="uk-UA"/>
              </w:rPr>
              <w:t>15.04.2024</w:t>
            </w:r>
            <w:r>
              <w:rPr>
                <w:rFonts w:ascii="Garamond" w:hAnsi="Garamond"/>
                <w:b/>
                <w:sz w:val="20"/>
                <w:szCs w:val="20"/>
                <w:lang w:val="uk-UA"/>
              </w:rPr>
              <w:t xml:space="preserve"> </w:t>
            </w:r>
            <w:r w:rsidRPr="00991B3A">
              <w:rPr>
                <w:rFonts w:ascii="Garamond" w:hAnsi="Garamond"/>
                <w:b/>
                <w:sz w:val="20"/>
                <w:szCs w:val="20"/>
                <w:lang w:val="uk-UA"/>
              </w:rPr>
              <w:t>року</w:t>
            </w:r>
          </w:p>
          <w:p w:rsidR="00CA7862" w:rsidRPr="00991B3A" w:rsidRDefault="00CA7862" w:rsidP="00570717">
            <w:pPr>
              <w:widowControl w:val="0"/>
              <w:contextualSpacing/>
              <w:jc w:val="center"/>
              <w:rPr>
                <w:rFonts w:ascii="Garamond" w:hAnsi="Garamond"/>
                <w:b/>
                <w:sz w:val="20"/>
                <w:szCs w:val="20"/>
                <w:lang w:val="uk-UA"/>
              </w:rPr>
            </w:pPr>
          </w:p>
          <w:p w:rsidR="00CA7862" w:rsidRDefault="00CA7862" w:rsidP="00570717">
            <w:pPr>
              <w:widowControl w:val="0"/>
              <w:contextualSpacing/>
              <w:jc w:val="center"/>
              <w:rPr>
                <w:rFonts w:ascii="Garamond" w:hAnsi="Garamond"/>
                <w:color w:val="000000"/>
                <w:sz w:val="20"/>
                <w:szCs w:val="20"/>
                <w:highlight w:val="white"/>
                <w:lang w:val="uk-UA"/>
              </w:rPr>
            </w:pPr>
            <w:r w:rsidRPr="00991B3A">
              <w:rPr>
                <w:rFonts w:ascii="Garamond" w:hAnsi="Garamond"/>
                <w:color w:val="000000"/>
                <w:sz w:val="20"/>
                <w:szCs w:val="20"/>
                <w:highlight w:val="white"/>
                <w:lang w:val="uk-UA"/>
              </w:rPr>
              <w:t xml:space="preserve">(голосування на </w:t>
            </w:r>
            <w:r>
              <w:rPr>
                <w:rFonts w:ascii="Garamond" w:hAnsi="Garamond"/>
                <w:sz w:val="20"/>
                <w:szCs w:val="20"/>
                <w:lang w:val="uk-UA"/>
              </w:rPr>
              <w:t>річних З</w:t>
            </w:r>
            <w:r w:rsidRPr="00991B3A">
              <w:rPr>
                <w:rFonts w:ascii="Garamond" w:hAnsi="Garamond"/>
                <w:sz w:val="20"/>
                <w:szCs w:val="20"/>
                <w:lang w:val="uk-UA"/>
              </w:rPr>
              <w:t xml:space="preserve">агальних зборах акціонерів </w:t>
            </w:r>
            <w:proofErr w:type="spellStart"/>
            <w:r w:rsidRPr="00991B3A">
              <w:rPr>
                <w:rFonts w:ascii="Garamond" w:hAnsi="Garamond"/>
                <w:sz w:val="20"/>
                <w:szCs w:val="20"/>
                <w:lang w:val="uk-UA"/>
              </w:rPr>
              <w:t>ПрАТ</w:t>
            </w:r>
            <w:proofErr w:type="spellEnd"/>
            <w:r w:rsidRPr="00991B3A">
              <w:rPr>
                <w:rFonts w:ascii="Garamond" w:hAnsi="Garamond"/>
                <w:sz w:val="20"/>
                <w:szCs w:val="20"/>
                <w:lang w:val="uk-UA"/>
              </w:rPr>
              <w:t xml:space="preserve"> «</w:t>
            </w:r>
            <w:r>
              <w:rPr>
                <w:rFonts w:ascii="Garamond" w:hAnsi="Garamond"/>
                <w:noProof/>
                <w:sz w:val="20"/>
                <w:szCs w:val="20"/>
                <w:lang w:val="uk-UA"/>
              </w:rPr>
              <w:t>Білоцерківська книжкова фабрика</w:t>
            </w:r>
            <w:r w:rsidRPr="00991B3A">
              <w:rPr>
                <w:rFonts w:ascii="Garamond" w:hAnsi="Garamond"/>
                <w:sz w:val="20"/>
                <w:szCs w:val="20"/>
                <w:lang w:val="uk-UA"/>
              </w:rPr>
              <w:t>»</w:t>
            </w:r>
            <w:r w:rsidRPr="00991B3A">
              <w:rPr>
                <w:rFonts w:ascii="Garamond" w:hAnsi="Garamond"/>
                <w:color w:val="000000"/>
                <w:sz w:val="20"/>
                <w:szCs w:val="20"/>
                <w:highlight w:val="white"/>
                <w:lang w:val="uk-UA"/>
              </w:rPr>
              <w:t xml:space="preserve"> </w:t>
            </w:r>
            <w:r>
              <w:rPr>
                <w:rFonts w:ascii="Garamond" w:hAnsi="Garamond"/>
                <w:color w:val="000000"/>
                <w:sz w:val="20"/>
                <w:szCs w:val="20"/>
                <w:highlight w:val="white"/>
                <w:lang w:val="uk-UA"/>
              </w:rPr>
              <w:t>розпоч</w:t>
            </w:r>
            <w:r w:rsidRPr="00991B3A">
              <w:rPr>
                <w:rFonts w:ascii="Garamond" w:hAnsi="Garamond"/>
                <w:color w:val="000000"/>
                <w:sz w:val="20"/>
                <w:szCs w:val="20"/>
                <w:highlight w:val="white"/>
                <w:lang w:val="uk-UA"/>
              </w:rPr>
              <w:t xml:space="preserve">инається </w:t>
            </w:r>
          </w:p>
          <w:p w:rsidR="00CA7862" w:rsidRPr="00991B3A" w:rsidRDefault="00CA7862" w:rsidP="00570717">
            <w:pPr>
              <w:widowControl w:val="0"/>
              <w:contextualSpacing/>
              <w:jc w:val="center"/>
              <w:rPr>
                <w:rFonts w:ascii="Garamond" w:hAnsi="Garamond"/>
                <w:color w:val="000000"/>
                <w:sz w:val="20"/>
                <w:szCs w:val="20"/>
                <w:highlight w:val="yellow"/>
                <w:lang w:val="uk-UA"/>
              </w:rPr>
            </w:pPr>
            <w:r w:rsidRPr="00991B3A">
              <w:rPr>
                <w:rFonts w:ascii="Garamond" w:hAnsi="Garamond"/>
                <w:color w:val="000000"/>
                <w:sz w:val="20"/>
                <w:szCs w:val="20"/>
                <w:highlight w:val="white"/>
                <w:lang w:val="uk-UA"/>
              </w:rPr>
              <w:t xml:space="preserve"> </w:t>
            </w:r>
            <w:r w:rsidR="00C56AA9">
              <w:rPr>
                <w:rFonts w:ascii="Garamond" w:hAnsi="Garamond"/>
                <w:color w:val="000000"/>
                <w:sz w:val="20"/>
                <w:szCs w:val="20"/>
                <w:highlight w:val="white"/>
                <w:lang w:val="uk-UA"/>
              </w:rPr>
              <w:t>о 11 год. 00 хв. 03.04.2024</w:t>
            </w:r>
            <w:r>
              <w:rPr>
                <w:rFonts w:ascii="Garamond" w:hAnsi="Garamond"/>
                <w:color w:val="000000"/>
                <w:sz w:val="20"/>
                <w:szCs w:val="20"/>
                <w:highlight w:val="white"/>
                <w:lang w:val="uk-UA"/>
              </w:rPr>
              <w:t xml:space="preserve"> року </w:t>
            </w:r>
            <w:r w:rsidRPr="00991B3A">
              <w:rPr>
                <w:rFonts w:ascii="Garamond" w:hAnsi="Garamond"/>
                <w:color w:val="000000"/>
                <w:sz w:val="20"/>
                <w:szCs w:val="20"/>
                <w:highlight w:val="white"/>
                <w:lang w:val="uk-UA"/>
              </w:rPr>
              <w:t xml:space="preserve">та </w:t>
            </w:r>
            <w:r>
              <w:rPr>
                <w:rFonts w:ascii="Garamond" w:hAnsi="Garamond"/>
                <w:color w:val="000000"/>
                <w:sz w:val="20"/>
                <w:szCs w:val="20"/>
                <w:highlight w:val="white"/>
                <w:lang w:val="uk-UA"/>
              </w:rPr>
              <w:t xml:space="preserve">завершується </w:t>
            </w:r>
            <w:r w:rsidRPr="00991B3A">
              <w:rPr>
                <w:rFonts w:ascii="Garamond" w:hAnsi="Garamond"/>
                <w:color w:val="000000"/>
                <w:sz w:val="20"/>
                <w:szCs w:val="20"/>
                <w:highlight w:val="white"/>
                <w:lang w:val="uk-UA"/>
              </w:rPr>
              <w:t>о</w:t>
            </w:r>
            <w:r>
              <w:rPr>
                <w:rFonts w:ascii="Garamond" w:hAnsi="Garamond"/>
                <w:color w:val="000000"/>
                <w:sz w:val="20"/>
                <w:szCs w:val="20"/>
                <w:highlight w:val="white"/>
                <w:lang w:val="uk-UA"/>
              </w:rPr>
              <w:t xml:space="preserve"> 18 год.</w:t>
            </w:r>
            <w:r w:rsidRPr="00991B3A">
              <w:rPr>
                <w:rFonts w:ascii="Garamond" w:hAnsi="Garamond"/>
                <w:color w:val="000000"/>
                <w:sz w:val="20"/>
                <w:szCs w:val="20"/>
                <w:highlight w:val="white"/>
                <w:lang w:val="uk-UA"/>
              </w:rPr>
              <w:t xml:space="preserve"> 00 хв</w:t>
            </w:r>
            <w:r>
              <w:rPr>
                <w:rFonts w:ascii="Garamond" w:hAnsi="Garamond"/>
                <w:color w:val="000000"/>
                <w:sz w:val="20"/>
                <w:szCs w:val="20"/>
                <w:highlight w:val="white"/>
                <w:lang w:val="uk-UA"/>
              </w:rPr>
              <w:t>.</w:t>
            </w:r>
            <w:r w:rsidR="00C56AA9">
              <w:rPr>
                <w:rFonts w:ascii="Garamond" w:hAnsi="Garamond"/>
                <w:color w:val="000000"/>
                <w:sz w:val="20"/>
                <w:szCs w:val="20"/>
                <w:highlight w:val="white"/>
                <w:lang w:val="uk-UA"/>
              </w:rPr>
              <w:t xml:space="preserve"> 15.04.2024</w:t>
            </w:r>
            <w:r>
              <w:rPr>
                <w:rFonts w:ascii="Garamond" w:hAnsi="Garamond"/>
                <w:color w:val="000000"/>
                <w:sz w:val="20"/>
                <w:szCs w:val="20"/>
                <w:highlight w:val="white"/>
                <w:lang w:val="uk-UA"/>
              </w:rPr>
              <w:t xml:space="preserve"> </w:t>
            </w:r>
            <w:r w:rsidRPr="00991B3A">
              <w:rPr>
                <w:rFonts w:ascii="Garamond" w:hAnsi="Garamond"/>
                <w:color w:val="000000"/>
                <w:sz w:val="20"/>
                <w:szCs w:val="20"/>
                <w:highlight w:val="white"/>
                <w:lang w:val="uk-UA"/>
              </w:rPr>
              <w:t>року)</w:t>
            </w:r>
          </w:p>
          <w:p w:rsidR="00CA7862" w:rsidRPr="00991B3A" w:rsidRDefault="00CA7862" w:rsidP="00570717">
            <w:pPr>
              <w:widowControl w:val="0"/>
              <w:contextualSpacing/>
              <w:rPr>
                <w:rFonts w:ascii="Garamond" w:hAnsi="Garamond"/>
                <w:sz w:val="20"/>
                <w:szCs w:val="20"/>
                <w:lang w:val="uk-UA"/>
              </w:rPr>
            </w:pPr>
          </w:p>
        </w:tc>
      </w:tr>
      <w:tr w:rsidR="00CA7862" w:rsidRPr="00991B3A" w:rsidTr="00570717">
        <w:tc>
          <w:tcPr>
            <w:tcW w:w="4928" w:type="dxa"/>
            <w:tcBorders>
              <w:top w:val="single" w:sz="4" w:space="0" w:color="auto"/>
            </w:tcBorders>
            <w:shd w:val="clear" w:color="auto" w:fill="auto"/>
            <w:vAlign w:val="center"/>
          </w:tcPr>
          <w:p w:rsidR="00CA7862" w:rsidRPr="005A08B9" w:rsidRDefault="00CA7862" w:rsidP="00570717">
            <w:pPr>
              <w:contextualSpacing/>
              <w:rPr>
                <w:rFonts w:ascii="Garamond" w:hAnsi="Garamond"/>
                <w:sz w:val="20"/>
                <w:szCs w:val="20"/>
                <w:lang w:val="uk-UA"/>
              </w:rPr>
            </w:pPr>
            <w:r w:rsidRPr="00991B3A">
              <w:rPr>
                <w:rFonts w:ascii="Garamond" w:hAnsi="Garamond"/>
                <w:sz w:val="20"/>
                <w:szCs w:val="20"/>
                <w:lang w:val="uk-UA"/>
              </w:rPr>
              <w:t>Дата проведення загальних зборів:</w:t>
            </w:r>
          </w:p>
        </w:tc>
        <w:tc>
          <w:tcPr>
            <w:tcW w:w="5044" w:type="dxa"/>
            <w:tcBorders>
              <w:top w:val="single" w:sz="4" w:space="0" w:color="auto"/>
            </w:tcBorders>
            <w:shd w:val="clear" w:color="auto" w:fill="auto"/>
            <w:vAlign w:val="center"/>
          </w:tcPr>
          <w:p w:rsidR="00CA7862" w:rsidRPr="00991B3A" w:rsidRDefault="00C56AA9" w:rsidP="00570717">
            <w:pPr>
              <w:contextualSpacing/>
              <w:rPr>
                <w:rFonts w:ascii="Garamond" w:hAnsi="Garamond"/>
                <w:sz w:val="20"/>
                <w:szCs w:val="20"/>
                <w:lang w:val="uk-UA"/>
              </w:rPr>
            </w:pPr>
            <w:r>
              <w:rPr>
                <w:rFonts w:ascii="Garamond" w:hAnsi="Garamond"/>
                <w:sz w:val="20"/>
                <w:szCs w:val="20"/>
                <w:lang w:val="uk-UA"/>
              </w:rPr>
              <w:t>15.04.2024</w:t>
            </w:r>
            <w:r w:rsidR="00CA7862" w:rsidRPr="00991B3A">
              <w:rPr>
                <w:rFonts w:ascii="Garamond" w:hAnsi="Garamond"/>
                <w:sz w:val="20"/>
                <w:szCs w:val="20"/>
                <w:lang w:val="uk-UA"/>
              </w:rPr>
              <w:t xml:space="preserve"> року</w:t>
            </w:r>
          </w:p>
        </w:tc>
      </w:tr>
      <w:tr w:rsidR="00CA7862" w:rsidRPr="00991B3A" w:rsidTr="00570717">
        <w:tc>
          <w:tcPr>
            <w:tcW w:w="4928" w:type="dxa"/>
            <w:shd w:val="clear" w:color="auto" w:fill="auto"/>
            <w:vAlign w:val="center"/>
          </w:tcPr>
          <w:p w:rsidR="00CA7862" w:rsidRDefault="00CA7862" w:rsidP="00570717">
            <w:pPr>
              <w:contextualSpacing/>
              <w:rPr>
                <w:rFonts w:ascii="Garamond" w:hAnsi="Garamond"/>
                <w:sz w:val="20"/>
                <w:szCs w:val="20"/>
                <w:lang w:val="uk-UA"/>
              </w:rPr>
            </w:pPr>
            <w:r w:rsidRPr="00991B3A">
              <w:rPr>
                <w:rFonts w:ascii="Garamond" w:hAnsi="Garamond"/>
                <w:sz w:val="20"/>
                <w:szCs w:val="20"/>
                <w:lang w:val="uk-UA"/>
              </w:rPr>
              <w:t xml:space="preserve">Дата заповнення бюлетеня акціонером (представником акціонера):                 </w:t>
            </w:r>
          </w:p>
          <w:p w:rsidR="00CA7862" w:rsidRPr="00991B3A" w:rsidRDefault="00CA7862" w:rsidP="00570717">
            <w:pPr>
              <w:contextualSpacing/>
              <w:rPr>
                <w:rFonts w:ascii="Garamond" w:hAnsi="Garamond"/>
                <w:sz w:val="20"/>
                <w:szCs w:val="20"/>
                <w:lang w:val="uk-UA"/>
              </w:rPr>
            </w:pPr>
            <w:r w:rsidRPr="00991B3A">
              <w:rPr>
                <w:rFonts w:ascii="Garamond" w:hAnsi="Garamond"/>
                <w:sz w:val="20"/>
                <w:szCs w:val="20"/>
                <w:lang w:val="uk-UA"/>
              </w:rPr>
              <w:t xml:space="preserve">          </w:t>
            </w:r>
          </w:p>
        </w:tc>
        <w:tc>
          <w:tcPr>
            <w:tcW w:w="5044" w:type="dxa"/>
            <w:shd w:val="clear" w:color="auto" w:fill="auto"/>
            <w:vAlign w:val="center"/>
          </w:tcPr>
          <w:p w:rsidR="00CA7862" w:rsidRPr="00991B3A" w:rsidRDefault="00CA7862" w:rsidP="00570717">
            <w:pPr>
              <w:contextualSpacing/>
              <w:rPr>
                <w:rFonts w:ascii="Garamond" w:hAnsi="Garamond"/>
                <w:sz w:val="20"/>
                <w:szCs w:val="20"/>
                <w:lang w:val="uk-UA"/>
              </w:rPr>
            </w:pPr>
          </w:p>
        </w:tc>
      </w:tr>
    </w:tbl>
    <w:p w:rsidR="00CA7862" w:rsidRPr="008C1CD6" w:rsidRDefault="00CA7862">
      <w:pPr>
        <w:rPr>
          <w:rFonts w:ascii="Garamond" w:hAnsi="Garamond"/>
          <w:sz w:val="16"/>
          <w:szCs w:val="16"/>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387898" w:rsidRPr="00991B3A" w:rsidTr="00867369">
        <w:trPr>
          <w:trHeight w:val="483"/>
        </w:trPr>
        <w:tc>
          <w:tcPr>
            <w:tcW w:w="9972" w:type="dxa"/>
            <w:gridSpan w:val="2"/>
            <w:shd w:val="clear" w:color="auto" w:fill="D9D9D9" w:themeFill="background1" w:themeFillShade="D9"/>
            <w:vAlign w:val="center"/>
          </w:tcPr>
          <w:p w:rsidR="00387898" w:rsidRPr="00991B3A" w:rsidRDefault="00671635" w:rsidP="00671635">
            <w:pPr>
              <w:contextualSpacing/>
              <w:rPr>
                <w:rFonts w:ascii="Garamond" w:hAnsi="Garamond"/>
                <w:b/>
                <w:bCs/>
                <w:color w:val="000000"/>
                <w:sz w:val="20"/>
                <w:szCs w:val="20"/>
                <w:lang w:val="uk-UA"/>
              </w:rPr>
            </w:pPr>
            <w:r w:rsidRPr="00991B3A">
              <w:rPr>
                <w:rFonts w:ascii="Garamond" w:hAnsi="Garamond"/>
                <w:b/>
                <w:bCs/>
                <w:color w:val="000000"/>
                <w:sz w:val="20"/>
                <w:szCs w:val="20"/>
                <w:lang w:val="uk-UA"/>
              </w:rPr>
              <w:t>Реквізити</w:t>
            </w:r>
            <w:r w:rsidR="00387898" w:rsidRPr="00991B3A">
              <w:rPr>
                <w:rFonts w:ascii="Garamond" w:hAnsi="Garamond"/>
                <w:b/>
                <w:bCs/>
                <w:color w:val="000000"/>
                <w:sz w:val="20"/>
                <w:szCs w:val="20"/>
                <w:lang w:val="uk-UA"/>
              </w:rPr>
              <w:t xml:space="preserve"> акціонера:</w:t>
            </w:r>
          </w:p>
        </w:tc>
      </w:tr>
      <w:tr w:rsidR="00387898" w:rsidRPr="00991B3A" w:rsidTr="00867369">
        <w:trPr>
          <w:trHeight w:val="830"/>
        </w:trPr>
        <w:tc>
          <w:tcPr>
            <w:tcW w:w="4928" w:type="dxa"/>
            <w:shd w:val="clear" w:color="auto" w:fill="auto"/>
            <w:vAlign w:val="center"/>
          </w:tcPr>
          <w:p w:rsidR="00387898" w:rsidRPr="00991B3A" w:rsidRDefault="00387898" w:rsidP="006E0C10">
            <w:pPr>
              <w:contextualSpacing/>
              <w:rPr>
                <w:rFonts w:ascii="Garamond" w:hAnsi="Garamond"/>
                <w:bCs/>
                <w:color w:val="000000"/>
                <w:sz w:val="20"/>
                <w:szCs w:val="20"/>
                <w:u w:val="single"/>
                <w:lang w:val="uk-UA"/>
              </w:rPr>
            </w:pPr>
            <w:r w:rsidRPr="00991B3A">
              <w:rPr>
                <w:rFonts w:ascii="Garamond" w:hAnsi="Garamond"/>
                <w:bCs/>
                <w:color w:val="000000"/>
                <w:sz w:val="20"/>
                <w:szCs w:val="20"/>
                <w:lang w:val="uk-UA"/>
              </w:rPr>
              <w:t>Ім’я/Н</w:t>
            </w:r>
            <w:r w:rsidR="00867369" w:rsidRPr="00991B3A">
              <w:rPr>
                <w:rFonts w:ascii="Garamond" w:hAnsi="Garamond"/>
                <w:bCs/>
                <w:color w:val="000000"/>
                <w:sz w:val="20"/>
                <w:szCs w:val="20"/>
                <w:lang w:val="uk-UA"/>
              </w:rPr>
              <w:t>айменування акціонера</w:t>
            </w:r>
          </w:p>
        </w:tc>
        <w:tc>
          <w:tcPr>
            <w:tcW w:w="5044" w:type="dxa"/>
            <w:shd w:val="clear" w:color="auto" w:fill="auto"/>
          </w:tcPr>
          <w:p w:rsidR="00387898" w:rsidRPr="00991B3A" w:rsidRDefault="00387898" w:rsidP="00697D80">
            <w:pPr>
              <w:contextualSpacing/>
              <w:jc w:val="center"/>
              <w:rPr>
                <w:rFonts w:ascii="Garamond" w:hAnsi="Garamond"/>
                <w:bCs/>
                <w:i/>
                <w:iCs/>
                <w:color w:val="000000"/>
                <w:sz w:val="20"/>
                <w:szCs w:val="20"/>
                <w:lang w:val="uk-UA"/>
              </w:rPr>
            </w:pPr>
          </w:p>
        </w:tc>
      </w:tr>
      <w:tr w:rsidR="00B6768F" w:rsidRPr="00991B3A" w:rsidTr="005A08B9">
        <w:trPr>
          <w:trHeight w:val="625"/>
        </w:trPr>
        <w:tc>
          <w:tcPr>
            <w:tcW w:w="4928" w:type="dxa"/>
            <w:shd w:val="clear" w:color="auto" w:fill="auto"/>
            <w:vAlign w:val="center"/>
          </w:tcPr>
          <w:p w:rsidR="00B6768F" w:rsidRDefault="00B6768F" w:rsidP="003E57CF">
            <w:pPr>
              <w:contextualSpacing/>
              <w:rPr>
                <w:rFonts w:ascii="Garamond" w:hAnsi="Garamond"/>
                <w:i/>
                <w:sz w:val="20"/>
                <w:szCs w:val="20"/>
                <w:lang w:val="uk-UA"/>
              </w:rPr>
            </w:pPr>
            <w:r w:rsidRPr="00991B3A">
              <w:rPr>
                <w:rFonts w:ascii="Garamond" w:hAnsi="Garamond"/>
                <w:sz w:val="20"/>
                <w:szCs w:val="20"/>
                <w:lang w:val="uk-UA"/>
              </w:rPr>
              <w:t xml:space="preserve">Назва, серія (за наявності), номер, дата видачі документа, що посвідчує </w:t>
            </w:r>
            <w:r w:rsidR="003E57CF" w:rsidRPr="00991B3A">
              <w:rPr>
                <w:rFonts w:ascii="Garamond" w:hAnsi="Garamond"/>
                <w:sz w:val="20"/>
                <w:szCs w:val="20"/>
                <w:lang w:val="uk-UA"/>
              </w:rPr>
              <w:t xml:space="preserve">особу акціонера </w:t>
            </w:r>
            <w:r w:rsidR="00E46B4E" w:rsidRPr="00991B3A">
              <w:rPr>
                <w:rFonts w:ascii="Garamond" w:hAnsi="Garamond"/>
                <w:i/>
                <w:sz w:val="20"/>
                <w:szCs w:val="20"/>
                <w:lang w:val="uk-UA"/>
              </w:rPr>
              <w:t xml:space="preserve">(для </w:t>
            </w:r>
            <w:r w:rsidRPr="00991B3A">
              <w:rPr>
                <w:rFonts w:ascii="Garamond" w:hAnsi="Garamond"/>
                <w:i/>
                <w:sz w:val="20"/>
                <w:szCs w:val="20"/>
                <w:lang w:val="uk-UA"/>
              </w:rPr>
              <w:t>фізичн</w:t>
            </w:r>
            <w:r w:rsidR="00E46B4E" w:rsidRPr="00991B3A">
              <w:rPr>
                <w:rFonts w:ascii="Garamond" w:hAnsi="Garamond"/>
                <w:i/>
                <w:sz w:val="20"/>
                <w:szCs w:val="20"/>
                <w:lang w:val="uk-UA"/>
              </w:rPr>
              <w:t>ої</w:t>
            </w:r>
            <w:r w:rsidRPr="00991B3A">
              <w:rPr>
                <w:rFonts w:ascii="Garamond" w:hAnsi="Garamond"/>
                <w:i/>
                <w:sz w:val="20"/>
                <w:szCs w:val="20"/>
                <w:lang w:val="uk-UA"/>
              </w:rPr>
              <w:t xml:space="preserve"> ос</w:t>
            </w:r>
            <w:r w:rsidR="00E46B4E" w:rsidRPr="00991B3A">
              <w:rPr>
                <w:rFonts w:ascii="Garamond" w:hAnsi="Garamond"/>
                <w:i/>
                <w:sz w:val="20"/>
                <w:szCs w:val="20"/>
                <w:lang w:val="uk-UA"/>
              </w:rPr>
              <w:t>о</w:t>
            </w:r>
            <w:r w:rsidRPr="00991B3A">
              <w:rPr>
                <w:rFonts w:ascii="Garamond" w:hAnsi="Garamond"/>
                <w:i/>
                <w:sz w:val="20"/>
                <w:szCs w:val="20"/>
                <w:lang w:val="uk-UA"/>
              </w:rPr>
              <w:t>б</w:t>
            </w:r>
            <w:r w:rsidR="00E46B4E" w:rsidRPr="00991B3A">
              <w:rPr>
                <w:rFonts w:ascii="Garamond" w:hAnsi="Garamond"/>
                <w:i/>
                <w:sz w:val="20"/>
                <w:szCs w:val="20"/>
                <w:lang w:val="uk-UA"/>
              </w:rPr>
              <w:t>и)</w:t>
            </w:r>
          </w:p>
          <w:p w:rsidR="000843C4" w:rsidRPr="00C56AA9" w:rsidRDefault="000843C4" w:rsidP="003E57CF">
            <w:pPr>
              <w:contextualSpacing/>
              <w:rPr>
                <w:rFonts w:ascii="Garamond" w:hAnsi="Garamond"/>
                <w:sz w:val="16"/>
                <w:szCs w:val="16"/>
                <w:lang w:val="uk-UA"/>
              </w:rPr>
            </w:pPr>
          </w:p>
        </w:tc>
        <w:tc>
          <w:tcPr>
            <w:tcW w:w="5044" w:type="dxa"/>
            <w:shd w:val="clear" w:color="auto" w:fill="auto"/>
          </w:tcPr>
          <w:p w:rsidR="00B6768F" w:rsidRPr="00991B3A" w:rsidRDefault="00B6768F" w:rsidP="00697D80">
            <w:pPr>
              <w:contextualSpacing/>
              <w:jc w:val="both"/>
              <w:rPr>
                <w:rFonts w:ascii="Garamond" w:hAnsi="Garamond"/>
                <w:b/>
                <w:bCs/>
                <w:sz w:val="20"/>
                <w:szCs w:val="20"/>
                <w:lang w:val="uk-UA"/>
              </w:rPr>
            </w:pPr>
          </w:p>
        </w:tc>
      </w:tr>
      <w:tr w:rsidR="006E0C10" w:rsidRPr="00991B3A" w:rsidTr="00867369">
        <w:trPr>
          <w:trHeight w:val="1900"/>
        </w:trPr>
        <w:tc>
          <w:tcPr>
            <w:tcW w:w="4928" w:type="dxa"/>
            <w:shd w:val="clear" w:color="auto" w:fill="auto"/>
            <w:vAlign w:val="center"/>
          </w:tcPr>
          <w:p w:rsidR="00AF57C9" w:rsidRPr="00991B3A" w:rsidRDefault="00C87C0A" w:rsidP="00C87C0A">
            <w:pPr>
              <w:contextualSpacing/>
              <w:rPr>
                <w:rFonts w:ascii="Garamond" w:hAnsi="Garamond"/>
                <w:sz w:val="20"/>
                <w:szCs w:val="20"/>
                <w:lang w:val="uk-UA"/>
              </w:rPr>
            </w:pPr>
            <w:r w:rsidRPr="00991B3A">
              <w:rPr>
                <w:rFonts w:ascii="Garamond" w:hAnsi="Garamond"/>
                <w:sz w:val="20"/>
                <w:szCs w:val="20"/>
                <w:lang w:val="uk-UA"/>
              </w:rPr>
              <w:t>Р</w:t>
            </w:r>
            <w:r w:rsidR="00E46B4E" w:rsidRPr="00991B3A">
              <w:rPr>
                <w:rFonts w:ascii="Garamond" w:hAnsi="Garamond"/>
                <w:sz w:val="20"/>
                <w:szCs w:val="20"/>
                <w:lang w:val="uk-UA"/>
              </w:rPr>
              <w:t>еєстраційний номер облікової картки платника податків</w:t>
            </w:r>
            <w:r w:rsidR="006E0C10" w:rsidRPr="00991B3A">
              <w:rPr>
                <w:rFonts w:ascii="Garamond" w:hAnsi="Garamond"/>
                <w:sz w:val="20"/>
                <w:szCs w:val="20"/>
                <w:lang w:val="uk-UA"/>
              </w:rPr>
              <w:t xml:space="preserve"> </w:t>
            </w:r>
            <w:r w:rsidR="006E0C10" w:rsidRPr="00991B3A">
              <w:rPr>
                <w:rFonts w:ascii="Garamond" w:hAnsi="Garamond"/>
                <w:i/>
                <w:sz w:val="20"/>
                <w:szCs w:val="20"/>
                <w:lang w:val="uk-UA"/>
              </w:rPr>
              <w:t>(</w:t>
            </w:r>
            <w:r w:rsidRPr="00991B3A">
              <w:rPr>
                <w:rFonts w:ascii="Garamond" w:hAnsi="Garamond"/>
                <w:i/>
                <w:sz w:val="20"/>
                <w:szCs w:val="20"/>
                <w:lang w:val="uk-UA"/>
              </w:rPr>
              <w:t>для акціонера –  фізичної особи (за наявності)</w:t>
            </w:r>
            <w:r w:rsidR="006E0C10" w:rsidRPr="00991B3A">
              <w:rPr>
                <w:rFonts w:ascii="Garamond" w:hAnsi="Garamond"/>
                <w:i/>
                <w:sz w:val="20"/>
                <w:szCs w:val="20"/>
                <w:lang w:val="uk-UA"/>
              </w:rPr>
              <w:t>)</w:t>
            </w:r>
            <w:r w:rsidR="005A08B9" w:rsidRPr="000843C4">
              <w:rPr>
                <w:rFonts w:ascii="Garamond" w:hAnsi="Garamond"/>
                <w:sz w:val="20"/>
                <w:szCs w:val="20"/>
                <w:lang w:val="uk-UA"/>
              </w:rPr>
              <w:t>,</w:t>
            </w:r>
          </w:p>
          <w:p w:rsidR="006E0C10" w:rsidRDefault="00867369" w:rsidP="001B0D8E">
            <w:pPr>
              <w:contextualSpacing/>
              <w:rPr>
                <w:rFonts w:ascii="Garamond" w:hAnsi="Garamond"/>
                <w:sz w:val="20"/>
                <w:szCs w:val="20"/>
                <w:lang w:val="uk-UA"/>
              </w:rPr>
            </w:pPr>
            <w:r w:rsidRPr="00991B3A">
              <w:rPr>
                <w:rFonts w:ascii="Garamond" w:hAnsi="Garamond"/>
                <w:sz w:val="20"/>
                <w:szCs w:val="20"/>
                <w:lang w:val="uk-UA"/>
              </w:rPr>
              <w:t>або</w:t>
            </w:r>
            <w:r w:rsidR="005A08B9">
              <w:rPr>
                <w:rFonts w:ascii="Garamond" w:hAnsi="Garamond"/>
                <w:sz w:val="20"/>
                <w:szCs w:val="20"/>
                <w:lang w:val="uk-UA"/>
              </w:rPr>
              <w:t xml:space="preserve"> </w:t>
            </w:r>
            <w:r w:rsidR="001B0D8E" w:rsidRPr="00991B3A">
              <w:rPr>
                <w:rFonts w:ascii="Garamond" w:hAnsi="Garamond"/>
                <w:sz w:val="20"/>
                <w:szCs w:val="20"/>
                <w:lang w:val="uk-UA"/>
              </w:rPr>
              <w:t>ідентиф</w:t>
            </w:r>
            <w:r w:rsidR="005A08B9">
              <w:rPr>
                <w:rFonts w:ascii="Garamond" w:hAnsi="Garamond"/>
                <w:sz w:val="20"/>
                <w:szCs w:val="20"/>
                <w:lang w:val="uk-UA"/>
              </w:rPr>
              <w:t>ікаційний код юридичної особи (к</w:t>
            </w:r>
            <w:r w:rsidR="001B0D8E" w:rsidRPr="00991B3A">
              <w:rPr>
                <w:rFonts w:ascii="Garamond" w:hAnsi="Garamond"/>
                <w:sz w:val="20"/>
                <w:szCs w:val="20"/>
                <w:lang w:val="uk-UA"/>
              </w:rPr>
              <w:t xml:space="preserve">од за ЄДРПОУ) – акціонера  </w:t>
            </w:r>
            <w:r w:rsidR="001B0D8E" w:rsidRPr="00991B3A">
              <w:rPr>
                <w:rFonts w:ascii="Garamond" w:hAnsi="Garamond"/>
                <w:i/>
                <w:sz w:val="20"/>
                <w:szCs w:val="20"/>
                <w:lang w:val="uk-UA"/>
              </w:rPr>
              <w:t>(для юридичних осіб зареєстрованих в Україні)</w:t>
            </w:r>
            <w:r w:rsidR="005A08B9">
              <w:rPr>
                <w:rFonts w:ascii="Garamond" w:hAnsi="Garamond"/>
                <w:sz w:val="20"/>
                <w:szCs w:val="20"/>
                <w:lang w:val="uk-UA"/>
              </w:rPr>
              <w:t xml:space="preserve">, </w:t>
            </w:r>
            <w:r w:rsidR="001B0D8E" w:rsidRPr="00991B3A">
              <w:rPr>
                <w:rFonts w:ascii="Garamond" w:hAnsi="Garamond"/>
                <w:sz w:val="20"/>
                <w:szCs w:val="20"/>
                <w:lang w:val="uk-UA"/>
              </w:rPr>
              <w:t>або реєстраційний номер</w:t>
            </w:r>
            <w:r w:rsidR="006E0C10" w:rsidRPr="00991B3A">
              <w:rPr>
                <w:rFonts w:ascii="Garamond" w:hAnsi="Garamond"/>
                <w:sz w:val="20"/>
                <w:szCs w:val="20"/>
                <w:lang w:val="uk-UA"/>
              </w:rPr>
              <w:t xml:space="preserve"> з торговельного, судового або банківського реєстру країни</w:t>
            </w:r>
            <w:r w:rsidR="001B0D8E" w:rsidRPr="00991B3A">
              <w:rPr>
                <w:rFonts w:ascii="Garamond" w:hAnsi="Garamond"/>
                <w:sz w:val="20"/>
                <w:szCs w:val="20"/>
                <w:lang w:val="uk-UA"/>
              </w:rPr>
              <w:t xml:space="preserve"> реєстрації юридичної особи – акціонера </w:t>
            </w:r>
            <w:r w:rsidR="001B0D8E" w:rsidRPr="00991B3A">
              <w:rPr>
                <w:rFonts w:ascii="Garamond" w:hAnsi="Garamond"/>
                <w:i/>
                <w:sz w:val="20"/>
                <w:szCs w:val="20"/>
                <w:lang w:val="uk-UA"/>
              </w:rPr>
              <w:t>(для юридичних осіб зареєстрованих поза територією України)</w:t>
            </w:r>
            <w:r w:rsidR="001B0D8E" w:rsidRPr="00991B3A">
              <w:rPr>
                <w:rFonts w:ascii="Garamond" w:hAnsi="Garamond"/>
                <w:sz w:val="20"/>
                <w:szCs w:val="20"/>
                <w:lang w:val="uk-UA"/>
              </w:rPr>
              <w:t xml:space="preserve"> </w:t>
            </w:r>
          </w:p>
          <w:p w:rsidR="000843C4" w:rsidRPr="00C56AA9" w:rsidRDefault="000843C4" w:rsidP="001B0D8E">
            <w:pPr>
              <w:contextualSpacing/>
              <w:rPr>
                <w:rFonts w:ascii="Garamond" w:hAnsi="Garamond"/>
                <w:sz w:val="16"/>
                <w:szCs w:val="16"/>
                <w:lang w:val="uk-UA"/>
              </w:rPr>
            </w:pPr>
          </w:p>
        </w:tc>
        <w:tc>
          <w:tcPr>
            <w:tcW w:w="5044" w:type="dxa"/>
            <w:shd w:val="clear" w:color="auto" w:fill="auto"/>
          </w:tcPr>
          <w:p w:rsidR="006E0C10" w:rsidRPr="00991B3A" w:rsidRDefault="006E0C10" w:rsidP="00697D80">
            <w:pPr>
              <w:contextualSpacing/>
              <w:jc w:val="both"/>
              <w:rPr>
                <w:rFonts w:ascii="Garamond" w:hAnsi="Garamond"/>
                <w:b/>
                <w:bCs/>
                <w:sz w:val="20"/>
                <w:szCs w:val="20"/>
                <w:lang w:val="uk-UA"/>
              </w:rPr>
            </w:pPr>
          </w:p>
        </w:tc>
      </w:tr>
    </w:tbl>
    <w:p w:rsidR="00867369" w:rsidRPr="00A113E5"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671635" w:rsidRPr="00991B3A" w:rsidTr="00867369">
        <w:trPr>
          <w:trHeight w:val="472"/>
        </w:trPr>
        <w:tc>
          <w:tcPr>
            <w:tcW w:w="9972" w:type="dxa"/>
            <w:gridSpan w:val="2"/>
            <w:shd w:val="clear" w:color="auto" w:fill="D9D9D9" w:themeFill="background1" w:themeFillShade="D9"/>
            <w:vAlign w:val="center"/>
          </w:tcPr>
          <w:p w:rsidR="00671635" w:rsidRPr="00991B3A" w:rsidRDefault="00671635" w:rsidP="00671635">
            <w:pPr>
              <w:contextualSpacing/>
              <w:rPr>
                <w:rFonts w:ascii="Garamond" w:hAnsi="Garamond"/>
                <w:b/>
                <w:sz w:val="20"/>
                <w:szCs w:val="20"/>
                <w:lang w:val="uk-UA"/>
              </w:rPr>
            </w:pPr>
            <w:r w:rsidRPr="00991B3A">
              <w:rPr>
                <w:rFonts w:ascii="Garamond" w:hAnsi="Garamond"/>
                <w:b/>
                <w:sz w:val="20"/>
                <w:szCs w:val="20"/>
                <w:lang w:val="uk-UA"/>
              </w:rPr>
              <w:t xml:space="preserve">Реквізити представника акціонера (за наявності):  </w:t>
            </w:r>
          </w:p>
        </w:tc>
      </w:tr>
      <w:tr w:rsidR="006E0C10" w:rsidRPr="00991B3A" w:rsidTr="00A113E5">
        <w:trPr>
          <w:trHeight w:val="1006"/>
        </w:trPr>
        <w:tc>
          <w:tcPr>
            <w:tcW w:w="4928" w:type="dxa"/>
            <w:shd w:val="clear" w:color="auto" w:fill="auto"/>
            <w:vAlign w:val="center"/>
          </w:tcPr>
          <w:p w:rsidR="006E0C10" w:rsidRPr="00991B3A" w:rsidRDefault="006E0C10" w:rsidP="001B0D8E">
            <w:pPr>
              <w:contextualSpacing/>
              <w:rPr>
                <w:rFonts w:ascii="Garamond" w:hAnsi="Garamond"/>
                <w:sz w:val="20"/>
                <w:szCs w:val="20"/>
                <w:lang w:val="uk-UA"/>
              </w:rPr>
            </w:pPr>
            <w:r w:rsidRPr="00991B3A">
              <w:rPr>
                <w:rFonts w:ascii="Garamond" w:hAnsi="Garamond"/>
                <w:sz w:val="20"/>
                <w:szCs w:val="20"/>
                <w:lang w:val="uk-UA"/>
              </w:rPr>
              <w:t>Ім’я</w:t>
            </w:r>
            <w:r w:rsidRPr="00991B3A">
              <w:rPr>
                <w:rFonts w:ascii="Garamond" w:hAnsi="Garamond"/>
                <w:bCs/>
                <w:color w:val="000000"/>
                <w:sz w:val="20"/>
                <w:szCs w:val="20"/>
                <w:lang w:val="uk-UA"/>
              </w:rPr>
              <w:t xml:space="preserve"> / Найменування</w:t>
            </w:r>
            <w:r w:rsidRPr="00991B3A">
              <w:rPr>
                <w:rFonts w:ascii="Garamond" w:hAnsi="Garamond"/>
                <w:sz w:val="20"/>
                <w:szCs w:val="20"/>
                <w:lang w:val="uk-UA"/>
              </w:rPr>
              <w:t xml:space="preserve"> представника акціонера</w:t>
            </w:r>
          </w:p>
          <w:p w:rsidR="006E0C10" w:rsidRPr="00991B3A" w:rsidRDefault="001B0D8E" w:rsidP="001B0D8E">
            <w:pPr>
              <w:contextualSpacing/>
              <w:rPr>
                <w:rFonts w:ascii="Garamond" w:hAnsi="Garamond"/>
                <w:i/>
                <w:sz w:val="20"/>
                <w:szCs w:val="20"/>
                <w:lang w:val="uk-UA"/>
              </w:rPr>
            </w:pPr>
            <w:r w:rsidRPr="00991B3A">
              <w:rPr>
                <w:rFonts w:ascii="Garamond" w:hAnsi="Garamond"/>
                <w:i/>
                <w:sz w:val="20"/>
                <w:szCs w:val="20"/>
                <w:lang w:val="uk-UA"/>
              </w:rPr>
              <w:t>(</w:t>
            </w:r>
            <w:r w:rsidR="00651C61" w:rsidRPr="00991B3A">
              <w:rPr>
                <w:rFonts w:ascii="Garamond" w:hAnsi="Garamond"/>
                <w:i/>
                <w:sz w:val="20"/>
                <w:szCs w:val="20"/>
                <w:lang w:val="uk-UA"/>
              </w:rPr>
              <w:t xml:space="preserve">а також </w:t>
            </w:r>
            <w:r w:rsidRPr="00991B3A">
              <w:rPr>
                <w:rFonts w:ascii="Garamond" w:hAnsi="Garamond"/>
                <w:i/>
                <w:sz w:val="20"/>
                <w:szCs w:val="20"/>
                <w:lang w:val="uk-UA"/>
              </w:rPr>
              <w:t xml:space="preserve">ім’я </w:t>
            </w:r>
            <w:r w:rsidR="00F82D5C" w:rsidRPr="00991B3A">
              <w:rPr>
                <w:rFonts w:ascii="Garamond" w:hAnsi="Garamond"/>
                <w:i/>
                <w:sz w:val="20"/>
                <w:szCs w:val="20"/>
                <w:lang w:val="uk-UA"/>
              </w:rPr>
              <w:t xml:space="preserve">фізичної особи – </w:t>
            </w:r>
            <w:r w:rsidRPr="00991B3A">
              <w:rPr>
                <w:rFonts w:ascii="Garamond" w:hAnsi="Garamond"/>
                <w:i/>
                <w:sz w:val="20"/>
                <w:szCs w:val="20"/>
                <w:lang w:val="uk-UA"/>
              </w:rPr>
              <w:t>представника юридичної особи – представника акціонера</w:t>
            </w:r>
            <w:r w:rsidR="00291DE9" w:rsidRPr="00991B3A">
              <w:rPr>
                <w:rFonts w:ascii="Garamond" w:hAnsi="Garamond"/>
                <w:i/>
                <w:sz w:val="20"/>
                <w:szCs w:val="20"/>
                <w:lang w:val="uk-UA"/>
              </w:rPr>
              <w:t xml:space="preserve"> </w:t>
            </w:r>
            <w:r w:rsidR="00651C61" w:rsidRPr="00991B3A">
              <w:rPr>
                <w:rFonts w:ascii="Garamond" w:hAnsi="Garamond"/>
                <w:i/>
                <w:sz w:val="20"/>
                <w:szCs w:val="20"/>
                <w:lang w:val="uk-UA"/>
              </w:rPr>
              <w:t>(за наявності</w:t>
            </w:r>
            <w:r w:rsidRPr="00991B3A">
              <w:rPr>
                <w:rFonts w:ascii="Garamond" w:hAnsi="Garamond"/>
                <w:i/>
                <w:sz w:val="20"/>
                <w:szCs w:val="20"/>
                <w:lang w:val="uk-UA"/>
              </w:rPr>
              <w:t>)</w:t>
            </w:r>
            <w:r w:rsidR="00651C61" w:rsidRPr="00991B3A">
              <w:rPr>
                <w:rFonts w:ascii="Garamond" w:hAnsi="Garamond"/>
                <w:i/>
                <w:sz w:val="20"/>
                <w:szCs w:val="20"/>
                <w:lang w:val="uk-UA"/>
              </w:rPr>
              <w:t>)</w:t>
            </w:r>
          </w:p>
          <w:p w:rsidR="001B0D8E" w:rsidRPr="00C56AA9" w:rsidRDefault="001B0D8E" w:rsidP="001B0D8E">
            <w:pPr>
              <w:contextualSpacing/>
              <w:rPr>
                <w:rFonts w:ascii="Garamond" w:hAnsi="Garamond"/>
                <w:sz w:val="16"/>
                <w:szCs w:val="16"/>
                <w:lang w:val="uk-UA"/>
              </w:rPr>
            </w:pPr>
          </w:p>
        </w:tc>
        <w:tc>
          <w:tcPr>
            <w:tcW w:w="5044" w:type="dxa"/>
            <w:shd w:val="clear" w:color="auto" w:fill="auto"/>
          </w:tcPr>
          <w:p w:rsidR="006E0C10" w:rsidRPr="00991B3A" w:rsidRDefault="006E0C10" w:rsidP="00697D80">
            <w:pPr>
              <w:contextualSpacing/>
              <w:jc w:val="both"/>
              <w:rPr>
                <w:rFonts w:ascii="Garamond" w:hAnsi="Garamond"/>
                <w:b/>
                <w:bCs/>
                <w:sz w:val="20"/>
                <w:szCs w:val="20"/>
                <w:lang w:val="uk-UA"/>
              </w:rPr>
            </w:pPr>
          </w:p>
        </w:tc>
      </w:tr>
      <w:tr w:rsidR="006E0C10" w:rsidRPr="00991B3A" w:rsidTr="005A08B9">
        <w:trPr>
          <w:trHeight w:val="926"/>
        </w:trPr>
        <w:tc>
          <w:tcPr>
            <w:tcW w:w="4928" w:type="dxa"/>
            <w:shd w:val="clear" w:color="auto" w:fill="auto"/>
          </w:tcPr>
          <w:p w:rsidR="006E0C10" w:rsidRDefault="001B0D8E" w:rsidP="00F82D5C">
            <w:pPr>
              <w:contextualSpacing/>
              <w:jc w:val="both"/>
              <w:rPr>
                <w:rFonts w:ascii="Garamond" w:hAnsi="Garamond"/>
                <w:i/>
                <w:sz w:val="20"/>
                <w:szCs w:val="20"/>
                <w:lang w:val="uk-UA"/>
              </w:rPr>
            </w:pPr>
            <w:r w:rsidRPr="00991B3A">
              <w:rPr>
                <w:rFonts w:ascii="Garamond" w:hAnsi="Garamond"/>
                <w:sz w:val="20"/>
                <w:szCs w:val="20"/>
                <w:lang w:val="uk-UA"/>
              </w:rPr>
              <w:t xml:space="preserve">Назва, серія (за наявності), номер, дата видачі документа, що посвідчує </w:t>
            </w:r>
            <w:r w:rsidR="00651C61" w:rsidRPr="00991B3A">
              <w:rPr>
                <w:rFonts w:ascii="Garamond" w:hAnsi="Garamond"/>
                <w:sz w:val="20"/>
                <w:szCs w:val="20"/>
                <w:lang w:val="uk-UA"/>
              </w:rPr>
              <w:t xml:space="preserve">особу представника акціонера або особу представника юридичної особи – представника акціонера </w:t>
            </w:r>
            <w:r w:rsidRPr="00991B3A">
              <w:rPr>
                <w:rFonts w:ascii="Garamond" w:hAnsi="Garamond"/>
                <w:i/>
                <w:sz w:val="20"/>
                <w:szCs w:val="20"/>
                <w:lang w:val="uk-UA"/>
              </w:rPr>
              <w:t>(для фізичної особи)</w:t>
            </w:r>
          </w:p>
          <w:p w:rsidR="005A08B9" w:rsidRPr="00C56AA9" w:rsidRDefault="005A08B9" w:rsidP="00F82D5C">
            <w:pPr>
              <w:contextualSpacing/>
              <w:jc w:val="both"/>
              <w:rPr>
                <w:rFonts w:ascii="Garamond" w:hAnsi="Garamond"/>
                <w:sz w:val="16"/>
                <w:szCs w:val="16"/>
                <w:lang w:val="uk-UA"/>
              </w:rPr>
            </w:pPr>
          </w:p>
        </w:tc>
        <w:tc>
          <w:tcPr>
            <w:tcW w:w="5044" w:type="dxa"/>
            <w:shd w:val="clear" w:color="auto" w:fill="auto"/>
          </w:tcPr>
          <w:p w:rsidR="006E0C10" w:rsidRPr="00991B3A" w:rsidRDefault="006E0C10" w:rsidP="00697D80">
            <w:pPr>
              <w:contextualSpacing/>
              <w:jc w:val="both"/>
              <w:rPr>
                <w:rFonts w:ascii="Garamond" w:hAnsi="Garamond"/>
                <w:b/>
                <w:bCs/>
                <w:sz w:val="20"/>
                <w:szCs w:val="20"/>
                <w:lang w:val="uk-UA"/>
              </w:rPr>
            </w:pPr>
          </w:p>
        </w:tc>
      </w:tr>
      <w:tr w:rsidR="006E0C10" w:rsidRPr="00991B3A" w:rsidTr="00A113E5">
        <w:trPr>
          <w:trHeight w:val="834"/>
        </w:trPr>
        <w:tc>
          <w:tcPr>
            <w:tcW w:w="4928" w:type="dxa"/>
            <w:shd w:val="clear" w:color="auto" w:fill="auto"/>
          </w:tcPr>
          <w:p w:rsidR="00C56AA9" w:rsidRDefault="00651C61" w:rsidP="00F82D5C">
            <w:pPr>
              <w:contextualSpacing/>
              <w:rPr>
                <w:rFonts w:ascii="Garamond" w:hAnsi="Garamond"/>
                <w:sz w:val="20"/>
                <w:szCs w:val="20"/>
                <w:lang w:val="uk-UA"/>
              </w:rPr>
            </w:pPr>
            <w:r w:rsidRPr="00991B3A">
              <w:rPr>
                <w:rFonts w:ascii="Garamond" w:hAnsi="Garamond"/>
                <w:sz w:val="20"/>
                <w:szCs w:val="20"/>
                <w:lang w:val="uk-UA"/>
              </w:rPr>
              <w:t xml:space="preserve">Реєстраційний номер облікової картки платника податків </w:t>
            </w:r>
            <w:r w:rsidRPr="00991B3A">
              <w:rPr>
                <w:rFonts w:ascii="Garamond" w:hAnsi="Garamond"/>
                <w:i/>
                <w:sz w:val="20"/>
                <w:szCs w:val="20"/>
                <w:lang w:val="uk-UA"/>
              </w:rPr>
              <w:t>(для представника акціонера – фізичної особи (за наявності)</w:t>
            </w:r>
            <w:r w:rsidR="00F82D5C" w:rsidRPr="00991B3A">
              <w:rPr>
                <w:rFonts w:ascii="Garamond" w:hAnsi="Garamond"/>
                <w:i/>
                <w:sz w:val="20"/>
                <w:szCs w:val="20"/>
                <w:lang w:val="uk-UA"/>
              </w:rPr>
              <w:t xml:space="preserve"> або для фізичної особи – представника юридичної особи – представника акціонера (за наявності)</w:t>
            </w:r>
            <w:r w:rsidRPr="00991B3A">
              <w:rPr>
                <w:rFonts w:ascii="Garamond" w:hAnsi="Garamond"/>
                <w:i/>
                <w:sz w:val="20"/>
                <w:szCs w:val="20"/>
                <w:lang w:val="uk-UA"/>
              </w:rPr>
              <w:t>)</w:t>
            </w:r>
            <w:r w:rsidR="000843C4">
              <w:rPr>
                <w:rFonts w:ascii="Garamond" w:hAnsi="Garamond"/>
                <w:sz w:val="20"/>
                <w:szCs w:val="20"/>
                <w:lang w:val="uk-UA"/>
              </w:rPr>
              <w:t xml:space="preserve"> </w:t>
            </w:r>
            <w:r w:rsidR="00F82D5C" w:rsidRPr="00991B3A">
              <w:rPr>
                <w:rFonts w:ascii="Garamond" w:hAnsi="Garamond"/>
                <w:sz w:val="20"/>
                <w:szCs w:val="20"/>
                <w:lang w:val="uk-UA"/>
              </w:rPr>
              <w:t xml:space="preserve">та за наявності </w:t>
            </w:r>
            <w:r w:rsidRPr="00991B3A">
              <w:rPr>
                <w:rFonts w:ascii="Garamond" w:hAnsi="Garamond"/>
                <w:sz w:val="20"/>
                <w:szCs w:val="20"/>
                <w:lang w:val="uk-UA"/>
              </w:rPr>
              <w:t>ідентиф</w:t>
            </w:r>
            <w:r w:rsidR="000843C4">
              <w:rPr>
                <w:rFonts w:ascii="Garamond" w:hAnsi="Garamond"/>
                <w:sz w:val="20"/>
                <w:szCs w:val="20"/>
                <w:lang w:val="uk-UA"/>
              </w:rPr>
              <w:t>ікаційний код юридичної особи (к</w:t>
            </w:r>
            <w:r w:rsidRPr="00991B3A">
              <w:rPr>
                <w:rFonts w:ascii="Garamond" w:hAnsi="Garamond"/>
                <w:sz w:val="20"/>
                <w:szCs w:val="20"/>
                <w:lang w:val="uk-UA"/>
              </w:rPr>
              <w:t xml:space="preserve">од за ЄДРПОУ) – представника акціонера  </w:t>
            </w:r>
            <w:r w:rsidRPr="00991B3A">
              <w:rPr>
                <w:rFonts w:ascii="Garamond" w:hAnsi="Garamond"/>
                <w:i/>
                <w:sz w:val="20"/>
                <w:szCs w:val="20"/>
                <w:lang w:val="uk-UA"/>
              </w:rPr>
              <w:t xml:space="preserve">(для юридичних осіб </w:t>
            </w:r>
            <w:r w:rsidRPr="00991B3A">
              <w:rPr>
                <w:rFonts w:ascii="Garamond" w:hAnsi="Garamond"/>
                <w:i/>
                <w:sz w:val="20"/>
                <w:szCs w:val="20"/>
                <w:lang w:val="uk-UA"/>
              </w:rPr>
              <w:lastRenderedPageBreak/>
              <w:t>зареєстрованих в Україні)</w:t>
            </w:r>
            <w:r w:rsidR="000843C4">
              <w:rPr>
                <w:rFonts w:ascii="Garamond" w:hAnsi="Garamond"/>
                <w:sz w:val="20"/>
                <w:szCs w:val="20"/>
                <w:lang w:val="uk-UA"/>
              </w:rPr>
              <w:t xml:space="preserve">, </w:t>
            </w:r>
            <w:r w:rsidRPr="00991B3A">
              <w:rPr>
                <w:rFonts w:ascii="Garamond" w:hAnsi="Garamond"/>
                <w:sz w:val="20"/>
                <w:szCs w:val="20"/>
                <w:lang w:val="uk-UA"/>
              </w:rPr>
              <w:t xml:space="preserve">або реєстраційний номер з </w:t>
            </w:r>
          </w:p>
          <w:p w:rsidR="006E0C10" w:rsidRDefault="00651C61" w:rsidP="00F82D5C">
            <w:pPr>
              <w:contextualSpacing/>
              <w:rPr>
                <w:rFonts w:ascii="Garamond" w:hAnsi="Garamond"/>
                <w:i/>
                <w:sz w:val="20"/>
                <w:szCs w:val="20"/>
                <w:lang w:val="uk-UA"/>
              </w:rPr>
            </w:pPr>
            <w:r w:rsidRPr="00991B3A">
              <w:rPr>
                <w:rFonts w:ascii="Garamond" w:hAnsi="Garamond"/>
                <w:sz w:val="20"/>
                <w:szCs w:val="20"/>
                <w:lang w:val="uk-UA"/>
              </w:rPr>
              <w:t xml:space="preserve">торговельного, судового або банківського реєстру країни реєстрації юридичної особи – акціонера </w:t>
            </w:r>
            <w:r w:rsidRPr="00991B3A">
              <w:rPr>
                <w:rFonts w:ascii="Garamond" w:hAnsi="Garamond"/>
                <w:i/>
                <w:sz w:val="20"/>
                <w:szCs w:val="20"/>
                <w:lang w:val="uk-UA"/>
              </w:rPr>
              <w:t>(для юридичних осіб зареєстрованих поза територією України)</w:t>
            </w:r>
          </w:p>
          <w:p w:rsidR="000843C4" w:rsidRPr="000843C4" w:rsidRDefault="000843C4" w:rsidP="00F82D5C">
            <w:pPr>
              <w:contextualSpacing/>
              <w:rPr>
                <w:rFonts w:ascii="Garamond" w:hAnsi="Garamond"/>
                <w:sz w:val="16"/>
                <w:szCs w:val="16"/>
                <w:lang w:val="uk-UA"/>
              </w:rPr>
            </w:pPr>
          </w:p>
        </w:tc>
        <w:tc>
          <w:tcPr>
            <w:tcW w:w="5044" w:type="dxa"/>
            <w:shd w:val="clear" w:color="auto" w:fill="auto"/>
          </w:tcPr>
          <w:p w:rsidR="006E0C10" w:rsidRPr="00991B3A" w:rsidRDefault="006E0C10" w:rsidP="00697D80">
            <w:pPr>
              <w:contextualSpacing/>
              <w:jc w:val="both"/>
              <w:rPr>
                <w:rFonts w:ascii="Garamond" w:hAnsi="Garamond"/>
                <w:b/>
                <w:bCs/>
                <w:sz w:val="20"/>
                <w:szCs w:val="20"/>
                <w:lang w:val="uk-UA"/>
              </w:rPr>
            </w:pPr>
          </w:p>
        </w:tc>
      </w:tr>
      <w:tr w:rsidR="006E0C10" w:rsidRPr="00991B3A" w:rsidTr="000843C4">
        <w:trPr>
          <w:trHeight w:val="451"/>
        </w:trPr>
        <w:tc>
          <w:tcPr>
            <w:tcW w:w="4928" w:type="dxa"/>
            <w:shd w:val="clear" w:color="auto" w:fill="auto"/>
          </w:tcPr>
          <w:p w:rsidR="006E0C10" w:rsidRDefault="006E0C10" w:rsidP="006E0C10">
            <w:pPr>
              <w:contextualSpacing/>
              <w:jc w:val="both"/>
              <w:rPr>
                <w:rFonts w:ascii="Garamond" w:hAnsi="Garamond"/>
                <w:i/>
                <w:sz w:val="20"/>
                <w:szCs w:val="20"/>
                <w:lang w:val="uk-UA"/>
              </w:rPr>
            </w:pPr>
            <w:r w:rsidRPr="00991B3A">
              <w:rPr>
                <w:rFonts w:ascii="Garamond" w:hAnsi="Garamond"/>
                <w:sz w:val="20"/>
                <w:szCs w:val="20"/>
                <w:lang w:val="uk-UA"/>
              </w:rPr>
              <w:lastRenderedPageBreak/>
              <w:t>Документ на підставі якого діє представник акціонера</w:t>
            </w:r>
            <w:r w:rsidR="000843C4">
              <w:rPr>
                <w:rFonts w:ascii="Garamond" w:hAnsi="Garamond"/>
                <w:sz w:val="20"/>
                <w:szCs w:val="20"/>
                <w:lang w:val="uk-UA"/>
              </w:rPr>
              <w:t xml:space="preserve"> </w:t>
            </w:r>
            <w:r w:rsidR="001B0D8E" w:rsidRPr="00991B3A">
              <w:rPr>
                <w:rFonts w:ascii="Garamond" w:hAnsi="Garamond"/>
                <w:i/>
                <w:sz w:val="20"/>
                <w:szCs w:val="20"/>
                <w:lang w:val="uk-UA"/>
              </w:rPr>
              <w:t>(дата видачі, строк дії та номер)</w:t>
            </w:r>
          </w:p>
          <w:p w:rsidR="000843C4" w:rsidRPr="00C56AA9" w:rsidRDefault="000843C4" w:rsidP="006E0C10">
            <w:pPr>
              <w:contextualSpacing/>
              <w:jc w:val="both"/>
              <w:rPr>
                <w:rFonts w:ascii="Garamond" w:hAnsi="Garamond"/>
                <w:sz w:val="16"/>
                <w:szCs w:val="16"/>
                <w:lang w:val="uk-UA"/>
              </w:rPr>
            </w:pPr>
          </w:p>
        </w:tc>
        <w:tc>
          <w:tcPr>
            <w:tcW w:w="5044" w:type="dxa"/>
            <w:shd w:val="clear" w:color="auto" w:fill="auto"/>
          </w:tcPr>
          <w:p w:rsidR="006E0C10" w:rsidRPr="00991B3A" w:rsidRDefault="006E0C10" w:rsidP="00697D80">
            <w:pPr>
              <w:contextualSpacing/>
              <w:jc w:val="both"/>
              <w:rPr>
                <w:rFonts w:ascii="Garamond" w:hAnsi="Garamond"/>
                <w:b/>
                <w:bCs/>
                <w:sz w:val="20"/>
                <w:szCs w:val="20"/>
                <w:lang w:val="uk-UA"/>
              </w:rPr>
            </w:pPr>
          </w:p>
        </w:tc>
      </w:tr>
    </w:tbl>
    <w:p w:rsidR="00867369" w:rsidRPr="00A113E5"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
        <w:gridCol w:w="282"/>
        <w:gridCol w:w="282"/>
        <w:gridCol w:w="282"/>
        <w:gridCol w:w="282"/>
        <w:gridCol w:w="282"/>
        <w:gridCol w:w="282"/>
        <w:gridCol w:w="282"/>
        <w:gridCol w:w="282"/>
        <w:gridCol w:w="283"/>
        <w:gridCol w:w="7151"/>
      </w:tblGrid>
      <w:tr w:rsidR="00BC186C" w:rsidRPr="00991B3A" w:rsidTr="00A77CF3">
        <w:trPr>
          <w:trHeight w:val="551"/>
        </w:trPr>
        <w:tc>
          <w:tcPr>
            <w:tcW w:w="9972" w:type="dxa"/>
            <w:gridSpan w:val="11"/>
            <w:tcBorders>
              <w:bottom w:val="single" w:sz="4" w:space="0" w:color="auto"/>
            </w:tcBorders>
            <w:shd w:val="clear" w:color="auto" w:fill="D9D9D9" w:themeFill="background1" w:themeFillShade="D9"/>
            <w:vAlign w:val="center"/>
          </w:tcPr>
          <w:p w:rsidR="00BC186C" w:rsidRPr="00991B3A" w:rsidRDefault="00BC186C" w:rsidP="00A029AB">
            <w:pPr>
              <w:contextualSpacing/>
              <w:rPr>
                <w:rFonts w:ascii="Garamond" w:hAnsi="Garamond"/>
                <w:b/>
                <w:bCs/>
                <w:sz w:val="20"/>
                <w:szCs w:val="20"/>
                <w:lang w:val="uk-UA"/>
              </w:rPr>
            </w:pPr>
            <w:r w:rsidRPr="00991B3A">
              <w:rPr>
                <w:rFonts w:ascii="Garamond" w:hAnsi="Garamond"/>
                <w:b/>
                <w:bCs/>
                <w:color w:val="000000"/>
                <w:sz w:val="20"/>
                <w:szCs w:val="20"/>
                <w:lang w:val="uk-UA"/>
              </w:rPr>
              <w:t>Кількість голосів, що належать акціонеру:</w:t>
            </w:r>
          </w:p>
        </w:tc>
      </w:tr>
      <w:tr w:rsidR="00A77CF3" w:rsidRPr="00991B3A" w:rsidTr="00A77CF3">
        <w:trPr>
          <w:trHeight w:val="115"/>
        </w:trPr>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Cs/>
                <w:color w:val="000000"/>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
                <w:bCs/>
                <w:sz w:val="20"/>
                <w:szCs w:val="20"/>
                <w:lang w:val="uk-UA"/>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rsidR="00A77CF3" w:rsidRPr="00991B3A" w:rsidRDefault="00A77CF3" w:rsidP="00697D80">
            <w:pPr>
              <w:contextualSpacing/>
              <w:jc w:val="both"/>
              <w:rPr>
                <w:rFonts w:ascii="Garamond" w:hAnsi="Garamond"/>
                <w:bCs/>
                <w:sz w:val="20"/>
                <w:szCs w:val="20"/>
                <w:lang w:val="uk-UA"/>
              </w:rPr>
            </w:pPr>
            <w:r w:rsidRPr="00991B3A">
              <w:rPr>
                <w:rFonts w:ascii="Garamond" w:hAnsi="Garamond"/>
                <w:bCs/>
                <w:sz w:val="20"/>
                <w:szCs w:val="20"/>
                <w:lang w:val="uk-UA"/>
              </w:rPr>
              <w:t>(</w:t>
            </w:r>
          </w:p>
        </w:tc>
      </w:tr>
      <w:tr w:rsidR="00324779" w:rsidRPr="00991B3A" w:rsidTr="00A77CF3">
        <w:trPr>
          <w:trHeight w:val="115"/>
        </w:trPr>
        <w:tc>
          <w:tcPr>
            <w:tcW w:w="282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4779" w:rsidRPr="00991B3A" w:rsidRDefault="00324779" w:rsidP="00291DE9">
            <w:pPr>
              <w:contextualSpacing/>
              <w:jc w:val="center"/>
              <w:rPr>
                <w:rFonts w:ascii="Garamond" w:hAnsi="Garamond"/>
                <w:bCs/>
                <w:i/>
                <w:color w:val="000000"/>
                <w:sz w:val="20"/>
                <w:szCs w:val="20"/>
                <w:lang w:val="uk-UA"/>
              </w:rPr>
            </w:pPr>
            <w:r w:rsidRPr="00991B3A">
              <w:rPr>
                <w:rFonts w:ascii="Garamond" w:hAnsi="Garamond"/>
                <w:bCs/>
                <w:i/>
                <w:color w:val="000000"/>
                <w:sz w:val="20"/>
                <w:szCs w:val="20"/>
                <w:lang w:val="uk-UA"/>
              </w:rPr>
              <w:t xml:space="preserve">(кількість </w:t>
            </w:r>
            <w:r w:rsidR="00E46B4E" w:rsidRPr="00991B3A">
              <w:rPr>
                <w:rFonts w:ascii="Garamond" w:hAnsi="Garamond"/>
                <w:bCs/>
                <w:i/>
                <w:color w:val="000000"/>
                <w:sz w:val="20"/>
                <w:szCs w:val="20"/>
                <w:lang w:val="uk-UA"/>
              </w:rPr>
              <w:t xml:space="preserve">голосів </w:t>
            </w:r>
            <w:r w:rsidR="001C61FC" w:rsidRPr="00991B3A">
              <w:rPr>
                <w:rFonts w:ascii="Garamond" w:hAnsi="Garamond"/>
                <w:bCs/>
                <w:i/>
                <w:color w:val="000000"/>
                <w:sz w:val="20"/>
                <w:szCs w:val="20"/>
                <w:lang w:val="uk-UA"/>
              </w:rPr>
              <w:t>числ</w:t>
            </w:r>
            <w:r w:rsidR="00291DE9" w:rsidRPr="00991B3A">
              <w:rPr>
                <w:rFonts w:ascii="Garamond" w:hAnsi="Garamond"/>
                <w:bCs/>
                <w:i/>
                <w:color w:val="000000"/>
                <w:sz w:val="20"/>
                <w:szCs w:val="20"/>
                <w:lang w:val="uk-UA"/>
              </w:rPr>
              <w:t>о</w:t>
            </w:r>
            <w:r w:rsidR="001C61FC" w:rsidRPr="00991B3A">
              <w:rPr>
                <w:rFonts w:ascii="Garamond" w:hAnsi="Garamond"/>
                <w:bCs/>
                <w:i/>
                <w:color w:val="000000"/>
                <w:sz w:val="20"/>
                <w:szCs w:val="20"/>
                <w:lang w:val="uk-UA"/>
              </w:rPr>
              <w:t>м</w:t>
            </w:r>
            <w:r w:rsidRPr="00991B3A">
              <w:rPr>
                <w:rFonts w:ascii="Garamond" w:hAnsi="Garamond"/>
                <w:bCs/>
                <w:i/>
                <w:color w:val="000000"/>
                <w:sz w:val="20"/>
                <w:szCs w:val="20"/>
                <w:lang w:val="uk-UA"/>
              </w:rPr>
              <w:t>)</w:t>
            </w:r>
          </w:p>
        </w:tc>
        <w:tc>
          <w:tcPr>
            <w:tcW w:w="7151" w:type="dxa"/>
            <w:tcBorders>
              <w:top w:val="single" w:sz="4" w:space="0" w:color="auto"/>
              <w:left w:val="single" w:sz="4" w:space="0" w:color="auto"/>
              <w:bottom w:val="single" w:sz="4" w:space="0" w:color="auto"/>
              <w:right w:val="single" w:sz="4" w:space="0" w:color="auto"/>
            </w:tcBorders>
            <w:shd w:val="clear" w:color="auto" w:fill="auto"/>
          </w:tcPr>
          <w:p w:rsidR="00324779" w:rsidRPr="00991B3A" w:rsidRDefault="00324779" w:rsidP="00A77CF3">
            <w:pPr>
              <w:contextualSpacing/>
              <w:jc w:val="both"/>
              <w:rPr>
                <w:rFonts w:ascii="Garamond" w:hAnsi="Garamond"/>
                <w:bCs/>
                <w:sz w:val="20"/>
                <w:szCs w:val="20"/>
                <w:lang w:val="uk-UA"/>
              </w:rPr>
            </w:pPr>
          </w:p>
        </w:tc>
      </w:tr>
      <w:tr w:rsidR="00324779" w:rsidRPr="00991B3A" w:rsidTr="00A77CF3">
        <w:trPr>
          <w:trHeight w:val="115"/>
        </w:trPr>
        <w:tc>
          <w:tcPr>
            <w:tcW w:w="2821" w:type="dxa"/>
            <w:gridSpan w:val="10"/>
            <w:vMerge/>
            <w:tcBorders>
              <w:top w:val="single" w:sz="4" w:space="0" w:color="auto"/>
              <w:left w:val="single" w:sz="4" w:space="0" w:color="auto"/>
              <w:bottom w:val="single" w:sz="4" w:space="0" w:color="auto"/>
              <w:right w:val="single" w:sz="4" w:space="0" w:color="auto"/>
            </w:tcBorders>
            <w:shd w:val="clear" w:color="auto" w:fill="auto"/>
          </w:tcPr>
          <w:p w:rsidR="00324779" w:rsidRPr="00991B3A" w:rsidRDefault="00324779" w:rsidP="00697D80">
            <w:pPr>
              <w:contextualSpacing/>
              <w:jc w:val="both"/>
              <w:rPr>
                <w:rFonts w:ascii="Garamond" w:hAnsi="Garamond"/>
                <w:b/>
                <w:bCs/>
                <w:sz w:val="20"/>
                <w:szCs w:val="20"/>
                <w:lang w:val="uk-UA"/>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rsidR="00324779" w:rsidRPr="00991B3A" w:rsidRDefault="00A029AB" w:rsidP="00A029AB">
            <w:pPr>
              <w:contextualSpacing/>
              <w:jc w:val="right"/>
              <w:rPr>
                <w:rFonts w:ascii="Garamond" w:hAnsi="Garamond"/>
                <w:bCs/>
                <w:sz w:val="20"/>
                <w:szCs w:val="20"/>
                <w:lang w:val="uk-UA"/>
              </w:rPr>
            </w:pPr>
            <w:r w:rsidRPr="00991B3A">
              <w:rPr>
                <w:rFonts w:ascii="Garamond" w:hAnsi="Garamond"/>
                <w:bCs/>
                <w:sz w:val="20"/>
                <w:szCs w:val="20"/>
                <w:lang w:val="uk-UA"/>
              </w:rPr>
              <w:t>)</w:t>
            </w:r>
          </w:p>
        </w:tc>
      </w:tr>
      <w:tr w:rsidR="00324779" w:rsidRPr="00991B3A" w:rsidTr="00A77CF3">
        <w:trPr>
          <w:trHeight w:val="115"/>
        </w:trPr>
        <w:tc>
          <w:tcPr>
            <w:tcW w:w="2821" w:type="dxa"/>
            <w:gridSpan w:val="10"/>
            <w:vMerge/>
            <w:tcBorders>
              <w:top w:val="single" w:sz="4" w:space="0" w:color="auto"/>
              <w:left w:val="single" w:sz="4" w:space="0" w:color="auto"/>
              <w:bottom w:val="single" w:sz="4" w:space="0" w:color="auto"/>
              <w:right w:val="single" w:sz="4" w:space="0" w:color="auto"/>
            </w:tcBorders>
            <w:shd w:val="clear" w:color="auto" w:fill="auto"/>
          </w:tcPr>
          <w:p w:rsidR="00324779" w:rsidRPr="00991B3A" w:rsidRDefault="00324779" w:rsidP="00697D80">
            <w:pPr>
              <w:contextualSpacing/>
              <w:jc w:val="both"/>
              <w:rPr>
                <w:rFonts w:ascii="Garamond" w:hAnsi="Garamond"/>
                <w:b/>
                <w:bCs/>
                <w:sz w:val="20"/>
                <w:szCs w:val="20"/>
                <w:lang w:val="uk-UA"/>
              </w:rPr>
            </w:pPr>
          </w:p>
        </w:tc>
        <w:tc>
          <w:tcPr>
            <w:tcW w:w="7151" w:type="dxa"/>
            <w:tcBorders>
              <w:top w:val="single" w:sz="4" w:space="0" w:color="auto"/>
              <w:left w:val="single" w:sz="4" w:space="0" w:color="auto"/>
              <w:bottom w:val="single" w:sz="4" w:space="0" w:color="auto"/>
              <w:right w:val="single" w:sz="4" w:space="0" w:color="auto"/>
            </w:tcBorders>
            <w:shd w:val="clear" w:color="auto" w:fill="auto"/>
          </w:tcPr>
          <w:p w:rsidR="00324779" w:rsidRPr="00991B3A" w:rsidRDefault="00324779" w:rsidP="00E46B4E">
            <w:pPr>
              <w:contextualSpacing/>
              <w:jc w:val="center"/>
              <w:rPr>
                <w:rFonts w:ascii="Garamond" w:hAnsi="Garamond"/>
                <w:bCs/>
                <w:i/>
                <w:sz w:val="20"/>
                <w:szCs w:val="20"/>
                <w:lang w:val="uk-UA"/>
              </w:rPr>
            </w:pPr>
            <w:r w:rsidRPr="00991B3A">
              <w:rPr>
                <w:rFonts w:ascii="Garamond" w:hAnsi="Garamond"/>
                <w:bCs/>
                <w:i/>
                <w:sz w:val="20"/>
                <w:szCs w:val="20"/>
                <w:lang w:val="uk-UA"/>
              </w:rPr>
              <w:t xml:space="preserve">(кількість </w:t>
            </w:r>
            <w:r w:rsidR="00E46B4E" w:rsidRPr="00991B3A">
              <w:rPr>
                <w:rFonts w:ascii="Garamond" w:hAnsi="Garamond"/>
                <w:bCs/>
                <w:i/>
                <w:sz w:val="20"/>
                <w:szCs w:val="20"/>
                <w:lang w:val="uk-UA"/>
              </w:rPr>
              <w:t>голосів прописом)</w:t>
            </w:r>
          </w:p>
        </w:tc>
      </w:tr>
    </w:tbl>
    <w:p w:rsidR="00867369" w:rsidRPr="00A113E5"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2D7D38" w:rsidRPr="00991B3A" w:rsidTr="00867369">
        <w:trPr>
          <w:trHeight w:val="717"/>
        </w:trPr>
        <w:tc>
          <w:tcPr>
            <w:tcW w:w="9972" w:type="dxa"/>
            <w:shd w:val="clear" w:color="auto" w:fill="D9D9D9" w:themeFill="background1" w:themeFillShade="D9"/>
            <w:vAlign w:val="center"/>
          </w:tcPr>
          <w:p w:rsidR="002D7D38" w:rsidRPr="00991B3A" w:rsidRDefault="002D7D38" w:rsidP="00867369">
            <w:pPr>
              <w:contextualSpacing/>
              <w:rPr>
                <w:rFonts w:ascii="Garamond" w:hAnsi="Garamond"/>
                <w:b/>
                <w:bCs/>
                <w:iCs/>
                <w:color w:val="000000"/>
                <w:sz w:val="20"/>
                <w:szCs w:val="20"/>
                <w:lang w:val="uk-UA"/>
              </w:rPr>
            </w:pPr>
            <w:r w:rsidRPr="00991B3A">
              <w:rPr>
                <w:rFonts w:ascii="Garamond" w:hAnsi="Garamond"/>
                <w:b/>
                <w:bCs/>
                <w:iCs/>
                <w:color w:val="000000"/>
                <w:sz w:val="20"/>
                <w:szCs w:val="20"/>
                <w:lang w:val="uk-UA"/>
              </w:rPr>
              <w:t>Голосування по питанням порядку денного:</w:t>
            </w:r>
          </w:p>
        </w:tc>
      </w:tr>
    </w:tbl>
    <w:p w:rsidR="00FF66BF" w:rsidRPr="00A113E5" w:rsidRDefault="00FF66BF">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2D7D38" w:rsidRPr="00991B3A" w:rsidTr="00291DE9">
        <w:trPr>
          <w:trHeight w:val="498"/>
        </w:trPr>
        <w:tc>
          <w:tcPr>
            <w:tcW w:w="3119" w:type="dxa"/>
            <w:shd w:val="clear" w:color="auto" w:fill="auto"/>
            <w:vAlign w:val="center"/>
          </w:tcPr>
          <w:p w:rsidR="002D7D38" w:rsidRPr="00991B3A" w:rsidRDefault="002D7D38" w:rsidP="00291DE9">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1, винесене на голосування:</w:t>
            </w:r>
          </w:p>
        </w:tc>
        <w:tc>
          <w:tcPr>
            <w:tcW w:w="6853" w:type="dxa"/>
            <w:shd w:val="clear" w:color="auto" w:fill="auto"/>
            <w:vAlign w:val="center"/>
          </w:tcPr>
          <w:p w:rsidR="002D7D38" w:rsidRPr="00991B3A" w:rsidRDefault="00A51EFA" w:rsidP="00A51EFA">
            <w:pPr>
              <w:pStyle w:val="af0"/>
              <w:spacing w:after="60"/>
              <w:contextualSpacing/>
              <w:rPr>
                <w:rFonts w:ascii="Garamond" w:eastAsia="Times New Roman" w:hAnsi="Garamond"/>
                <w:b/>
                <w:sz w:val="20"/>
                <w:szCs w:val="20"/>
                <w:lang w:val="uk-UA" w:eastAsia="ru-RU"/>
              </w:rPr>
            </w:pPr>
            <w:r w:rsidRPr="00A51EFA">
              <w:rPr>
                <w:rFonts w:ascii="Garamond" w:eastAsia="Times New Roman" w:hAnsi="Garamond"/>
                <w:b/>
                <w:sz w:val="20"/>
                <w:szCs w:val="20"/>
                <w:lang w:val="uk-UA" w:eastAsia="ru-RU"/>
              </w:rPr>
              <w:t>1. Обрання лічильної комісії річних Загальних зборів Товариства.</w:t>
            </w:r>
          </w:p>
        </w:tc>
      </w:tr>
      <w:tr w:rsidR="002D7D38" w:rsidRPr="001875C4" w:rsidTr="00867369">
        <w:trPr>
          <w:trHeight w:val="717"/>
        </w:trPr>
        <w:tc>
          <w:tcPr>
            <w:tcW w:w="3119" w:type="dxa"/>
            <w:shd w:val="clear" w:color="auto" w:fill="auto"/>
          </w:tcPr>
          <w:p w:rsidR="002D7D38" w:rsidRPr="00991B3A" w:rsidDel="005364B8" w:rsidRDefault="002D7D38" w:rsidP="002D7D38">
            <w:pPr>
              <w:contextualSpacing/>
              <w:rPr>
                <w:rFonts w:ascii="Garamond" w:hAnsi="Garamond"/>
                <w:sz w:val="20"/>
                <w:szCs w:val="20"/>
                <w:lang w:val="uk-UA"/>
              </w:rPr>
            </w:pPr>
            <w:r w:rsidRPr="00991B3A">
              <w:rPr>
                <w:rFonts w:ascii="Garamond" w:hAnsi="Garamond"/>
                <w:bCs/>
                <w:iCs/>
                <w:color w:val="000000"/>
                <w:sz w:val="20"/>
                <w:szCs w:val="20"/>
                <w:lang w:val="uk-UA"/>
              </w:rPr>
              <w:t>Проект рішення з питання порядку денного № 1:</w:t>
            </w:r>
          </w:p>
        </w:tc>
        <w:tc>
          <w:tcPr>
            <w:tcW w:w="6853" w:type="dxa"/>
            <w:shd w:val="clear" w:color="auto" w:fill="auto"/>
          </w:tcPr>
          <w:p w:rsidR="00A51EFA" w:rsidRPr="00A51EFA" w:rsidRDefault="00A51EFA" w:rsidP="00E3240C">
            <w:pPr>
              <w:pStyle w:val="a5"/>
              <w:tabs>
                <w:tab w:val="left" w:pos="288"/>
              </w:tabs>
              <w:ind w:left="5"/>
              <w:jc w:val="both"/>
              <w:rPr>
                <w:rFonts w:ascii="Garamond" w:hAnsi="Garamond"/>
                <w:sz w:val="20"/>
                <w:szCs w:val="20"/>
                <w:lang w:val="uk-UA"/>
              </w:rPr>
            </w:pPr>
            <w:r w:rsidRPr="00A51EFA">
              <w:rPr>
                <w:rFonts w:ascii="Garamond" w:hAnsi="Garamond"/>
                <w:sz w:val="20"/>
                <w:szCs w:val="20"/>
                <w:lang w:val="uk-UA"/>
              </w:rPr>
              <w:t xml:space="preserve">1.1. Обрати лічильну комісію річних Загальних зборів Товариства у такому складі: </w:t>
            </w:r>
          </w:p>
          <w:p w:rsidR="00A51EFA" w:rsidRPr="00A51EFA" w:rsidRDefault="00A51EFA" w:rsidP="00E3240C">
            <w:pPr>
              <w:pStyle w:val="a5"/>
              <w:tabs>
                <w:tab w:val="left" w:pos="288"/>
              </w:tabs>
              <w:ind w:left="5"/>
              <w:jc w:val="both"/>
              <w:rPr>
                <w:rFonts w:ascii="Garamond" w:hAnsi="Garamond"/>
                <w:sz w:val="20"/>
                <w:szCs w:val="20"/>
                <w:lang w:val="uk-UA"/>
              </w:rPr>
            </w:pPr>
            <w:r w:rsidRPr="00A51EFA">
              <w:rPr>
                <w:rFonts w:ascii="Garamond" w:hAnsi="Garamond"/>
                <w:sz w:val="20"/>
                <w:szCs w:val="20"/>
                <w:lang w:val="uk-UA"/>
              </w:rPr>
              <w:t xml:space="preserve">голова лічильної комісії – </w:t>
            </w:r>
            <w:proofErr w:type="spellStart"/>
            <w:r w:rsidRPr="00A51EFA">
              <w:rPr>
                <w:rFonts w:ascii="Garamond" w:hAnsi="Garamond"/>
                <w:sz w:val="20"/>
                <w:szCs w:val="20"/>
                <w:lang w:val="uk-UA"/>
              </w:rPr>
              <w:t>Віценко</w:t>
            </w:r>
            <w:proofErr w:type="spellEnd"/>
            <w:r w:rsidRPr="00A51EFA">
              <w:rPr>
                <w:rFonts w:ascii="Garamond" w:hAnsi="Garamond"/>
                <w:sz w:val="20"/>
                <w:szCs w:val="20"/>
                <w:lang w:val="uk-UA"/>
              </w:rPr>
              <w:t xml:space="preserve"> Микола Іванович;</w:t>
            </w:r>
          </w:p>
          <w:p w:rsidR="00A51EFA" w:rsidRPr="001875C4" w:rsidRDefault="00A51EFA" w:rsidP="00E3240C">
            <w:pPr>
              <w:pStyle w:val="a5"/>
              <w:tabs>
                <w:tab w:val="left" w:pos="288"/>
              </w:tabs>
              <w:ind w:left="5"/>
              <w:jc w:val="both"/>
              <w:rPr>
                <w:rFonts w:ascii="Garamond" w:hAnsi="Garamond"/>
                <w:sz w:val="20"/>
                <w:szCs w:val="20"/>
                <w:lang w:val="uk-UA"/>
              </w:rPr>
            </w:pPr>
            <w:r w:rsidRPr="00A51EFA">
              <w:rPr>
                <w:rFonts w:ascii="Garamond" w:hAnsi="Garamond"/>
                <w:sz w:val="20"/>
                <w:szCs w:val="20"/>
                <w:lang w:val="uk-UA"/>
              </w:rPr>
              <w:t xml:space="preserve">члени лічильної комісії: Бичкова Вікторія Михайлівна, </w:t>
            </w:r>
            <w:proofErr w:type="spellStart"/>
            <w:r w:rsidRPr="00A51EFA">
              <w:rPr>
                <w:rFonts w:ascii="Garamond" w:hAnsi="Garamond"/>
                <w:sz w:val="20"/>
                <w:szCs w:val="20"/>
                <w:lang w:val="uk-UA"/>
              </w:rPr>
              <w:t>Усенко</w:t>
            </w:r>
            <w:proofErr w:type="spellEnd"/>
            <w:r w:rsidRPr="00A51EFA">
              <w:rPr>
                <w:rFonts w:ascii="Garamond" w:hAnsi="Garamond"/>
                <w:sz w:val="20"/>
                <w:szCs w:val="20"/>
                <w:lang w:val="uk-UA"/>
              </w:rPr>
              <w:t xml:space="preserve"> Галина Валентинівна.</w:t>
            </w:r>
          </w:p>
        </w:tc>
      </w:tr>
      <w:tr w:rsidR="002D7D38" w:rsidRPr="00991B3A" w:rsidTr="00867369">
        <w:trPr>
          <w:trHeight w:val="597"/>
        </w:trPr>
        <w:tc>
          <w:tcPr>
            <w:tcW w:w="3119" w:type="dxa"/>
            <w:shd w:val="clear" w:color="auto" w:fill="auto"/>
            <w:vAlign w:val="center"/>
          </w:tcPr>
          <w:p w:rsidR="002D7D38" w:rsidRPr="00991B3A" w:rsidRDefault="002D7D38" w:rsidP="002D7D38">
            <w:pPr>
              <w:widowControl w:val="0"/>
              <w:spacing w:after="120"/>
              <w:contextualSpacing/>
              <w:rPr>
                <w:rFonts w:ascii="Garamond" w:hAnsi="Garamond"/>
                <w:b/>
                <w:sz w:val="20"/>
                <w:szCs w:val="20"/>
                <w:lang w:val="uk-UA"/>
              </w:rPr>
            </w:pPr>
            <w:r w:rsidRPr="00991B3A">
              <w:rPr>
                <w:rFonts w:ascii="Garamond" w:hAnsi="Garamond"/>
                <w:b/>
                <w:sz w:val="20"/>
                <w:szCs w:val="20"/>
                <w:lang w:val="uk-UA"/>
              </w:rPr>
              <w:t xml:space="preserve">ГОЛОСУВАННЯ: </w:t>
            </w:r>
          </w:p>
        </w:tc>
        <w:tc>
          <w:tcPr>
            <w:tcW w:w="6853" w:type="dxa"/>
            <w:shd w:val="clear" w:color="auto" w:fill="auto"/>
            <w:vAlign w:val="center"/>
          </w:tcPr>
          <w:p w:rsidR="002D7D38" w:rsidRPr="00991B3A" w:rsidRDefault="002D7D38" w:rsidP="002D7D38">
            <w:pPr>
              <w:contextualSpacing/>
              <w:rPr>
                <w:rFonts w:ascii="Garamond" w:hAnsi="Garamond"/>
                <w:color w:val="000000" w:themeColor="text1"/>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2D7D38">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center"/>
                    <w:rPr>
                      <w:rFonts w:ascii="Garamond" w:hAnsi="Garamond"/>
                      <w:bCs/>
                      <w:sz w:val="20"/>
                      <w:szCs w:val="20"/>
                      <w:lang w:val="uk-UA"/>
                    </w:rPr>
                  </w:pPr>
                </w:p>
                <w:p w:rsidR="00A51EFA" w:rsidRPr="00991B3A" w:rsidRDefault="00A51EFA" w:rsidP="002D7D38">
                  <w:pPr>
                    <w:contextualSpacing/>
                    <w:jc w:val="center"/>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center"/>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center"/>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center"/>
                    <w:rPr>
                      <w:rFonts w:ascii="Garamond" w:hAnsi="Garamond"/>
                      <w:bCs/>
                      <w:sz w:val="20"/>
                      <w:szCs w:val="20"/>
                      <w:lang w:val="uk-UA"/>
                    </w:rPr>
                  </w:pPr>
                  <w:r w:rsidRPr="00991B3A">
                    <w:rPr>
                      <w:rFonts w:ascii="Garamond" w:hAnsi="Garamond"/>
                      <w:bCs/>
                      <w:color w:val="000000"/>
                      <w:sz w:val="20"/>
                      <w:szCs w:val="20"/>
                      <w:lang w:val="uk-UA"/>
                    </w:rPr>
                    <w:t>ПРОТИ</w:t>
                  </w:r>
                </w:p>
              </w:tc>
            </w:tr>
          </w:tbl>
          <w:p w:rsidR="002D7D38" w:rsidRPr="00991B3A" w:rsidRDefault="002D7D38" w:rsidP="002D7D38">
            <w:pPr>
              <w:contextualSpacing/>
              <w:rPr>
                <w:rFonts w:ascii="Garamond" w:hAnsi="Garamond"/>
                <w:color w:val="000000" w:themeColor="text1"/>
                <w:sz w:val="20"/>
                <w:szCs w:val="20"/>
                <w:lang w:val="uk-UA"/>
              </w:rPr>
            </w:pPr>
          </w:p>
        </w:tc>
      </w:tr>
    </w:tbl>
    <w:p w:rsidR="00867369" w:rsidRPr="00A113E5"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2D7D38" w:rsidRPr="00991B3A" w:rsidTr="00291DE9">
        <w:trPr>
          <w:trHeight w:val="717"/>
        </w:trPr>
        <w:tc>
          <w:tcPr>
            <w:tcW w:w="3119" w:type="dxa"/>
            <w:shd w:val="clear" w:color="auto" w:fill="auto"/>
            <w:vAlign w:val="center"/>
          </w:tcPr>
          <w:p w:rsidR="002D7D38" w:rsidRPr="00991B3A" w:rsidRDefault="002D7D38" w:rsidP="00291DE9">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2, винесене на голосування:</w:t>
            </w:r>
          </w:p>
        </w:tc>
        <w:tc>
          <w:tcPr>
            <w:tcW w:w="6853" w:type="dxa"/>
            <w:shd w:val="clear" w:color="auto" w:fill="auto"/>
            <w:vAlign w:val="center"/>
          </w:tcPr>
          <w:p w:rsidR="001875C4" w:rsidRPr="001875C4" w:rsidRDefault="00A51EFA" w:rsidP="00A51EFA">
            <w:pPr>
              <w:pStyle w:val="af1"/>
              <w:spacing w:before="0" w:beforeAutospacing="0" w:after="60" w:afterAutospacing="0"/>
              <w:contextualSpacing/>
              <w:jc w:val="both"/>
              <w:rPr>
                <w:rFonts w:ascii="Garamond" w:hAnsi="Garamond"/>
                <w:b/>
                <w:sz w:val="20"/>
                <w:szCs w:val="20"/>
                <w:lang w:val="uk-UA"/>
              </w:rPr>
            </w:pPr>
            <w:r w:rsidRPr="00A51EFA">
              <w:rPr>
                <w:rFonts w:ascii="Garamond" w:hAnsi="Garamond"/>
                <w:b/>
                <w:sz w:val="20"/>
                <w:szCs w:val="20"/>
                <w:lang w:val="uk-UA"/>
              </w:rPr>
              <w:t>2. Розгляд звіту Виконавчого органу Товариства про результати фінансово-господарської діяльності Товариства за 2021 рік та прийняття рішення за результатами розгляду такого звіту.</w:t>
            </w:r>
          </w:p>
        </w:tc>
      </w:tr>
      <w:tr w:rsidR="002D7D38" w:rsidRPr="00991B3A" w:rsidTr="00867369">
        <w:trPr>
          <w:trHeight w:val="717"/>
        </w:trPr>
        <w:tc>
          <w:tcPr>
            <w:tcW w:w="3119" w:type="dxa"/>
            <w:shd w:val="clear" w:color="auto" w:fill="auto"/>
            <w:vAlign w:val="center"/>
          </w:tcPr>
          <w:p w:rsidR="002D7D38" w:rsidRPr="00991B3A" w:rsidDel="005364B8" w:rsidRDefault="002D7D38" w:rsidP="002D7D38">
            <w:pPr>
              <w:contextualSpacing/>
              <w:rPr>
                <w:rFonts w:ascii="Garamond" w:hAnsi="Garamond"/>
                <w:sz w:val="20"/>
                <w:szCs w:val="20"/>
                <w:lang w:val="uk-UA"/>
              </w:rPr>
            </w:pPr>
            <w:r w:rsidRPr="00991B3A">
              <w:rPr>
                <w:rFonts w:ascii="Garamond" w:hAnsi="Garamond"/>
                <w:bCs/>
                <w:iCs/>
                <w:color w:val="000000"/>
                <w:sz w:val="20"/>
                <w:szCs w:val="20"/>
                <w:lang w:val="uk-UA"/>
              </w:rPr>
              <w:t>Проект рішення з питання порядку денного № 2:</w:t>
            </w:r>
          </w:p>
        </w:tc>
        <w:tc>
          <w:tcPr>
            <w:tcW w:w="6853" w:type="dxa"/>
            <w:shd w:val="clear" w:color="auto" w:fill="auto"/>
            <w:vAlign w:val="center"/>
          </w:tcPr>
          <w:p w:rsidR="00A51EFA" w:rsidRPr="00A51EFA" w:rsidRDefault="00A51EFA" w:rsidP="00E3240C">
            <w:pPr>
              <w:tabs>
                <w:tab w:val="left" w:pos="900"/>
              </w:tabs>
              <w:ind w:firstLine="5"/>
              <w:jc w:val="both"/>
              <w:rPr>
                <w:rFonts w:ascii="Garamond" w:hAnsi="Garamond"/>
                <w:sz w:val="20"/>
                <w:szCs w:val="20"/>
                <w:lang w:val="uk-UA"/>
              </w:rPr>
            </w:pPr>
            <w:r w:rsidRPr="00A51EFA">
              <w:rPr>
                <w:rFonts w:ascii="Garamond" w:hAnsi="Garamond"/>
                <w:sz w:val="20"/>
                <w:szCs w:val="20"/>
                <w:lang w:val="uk-UA"/>
              </w:rPr>
              <w:t>2.1. Взяти до відома звіт Виконавчого органу Товариства про результати фінансово-господарської діяльності Товарис</w:t>
            </w:r>
            <w:bookmarkStart w:id="0" w:name="_GoBack"/>
            <w:bookmarkEnd w:id="0"/>
            <w:r w:rsidRPr="00A51EFA">
              <w:rPr>
                <w:rFonts w:ascii="Garamond" w:hAnsi="Garamond"/>
                <w:sz w:val="20"/>
                <w:szCs w:val="20"/>
                <w:lang w:val="uk-UA"/>
              </w:rPr>
              <w:t>тва за 2021 рік.</w:t>
            </w:r>
          </w:p>
          <w:p w:rsidR="002D7D38" w:rsidRPr="001875C4" w:rsidRDefault="00A51EFA" w:rsidP="00E3240C">
            <w:pPr>
              <w:tabs>
                <w:tab w:val="left" w:pos="900"/>
              </w:tabs>
              <w:ind w:firstLine="5"/>
              <w:jc w:val="both"/>
              <w:rPr>
                <w:rFonts w:ascii="Garamond" w:hAnsi="Garamond"/>
                <w:sz w:val="20"/>
                <w:szCs w:val="20"/>
                <w:lang w:val="uk-UA"/>
              </w:rPr>
            </w:pPr>
            <w:r w:rsidRPr="00A51EFA">
              <w:rPr>
                <w:rFonts w:ascii="Garamond" w:hAnsi="Garamond"/>
                <w:sz w:val="20"/>
                <w:szCs w:val="20"/>
                <w:lang w:val="uk-UA"/>
              </w:rPr>
              <w:t>2.2. Рішень за результатами розгляду звіту Виконавчого органу Товариства про результати фінансово-господарської діяльності Товариства за 2021 рік не приймати.</w:t>
            </w:r>
          </w:p>
        </w:tc>
      </w:tr>
      <w:tr w:rsidR="002D7D38" w:rsidRPr="00991B3A" w:rsidTr="00867369">
        <w:trPr>
          <w:trHeight w:val="599"/>
        </w:trPr>
        <w:tc>
          <w:tcPr>
            <w:tcW w:w="3119" w:type="dxa"/>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
                <w:sz w:val="20"/>
                <w:szCs w:val="20"/>
                <w:lang w:val="uk-UA"/>
              </w:rPr>
              <w:t xml:space="preserve">ГОЛОСУВАННЯ: </w:t>
            </w:r>
          </w:p>
        </w:tc>
        <w:tc>
          <w:tcPr>
            <w:tcW w:w="6853" w:type="dxa"/>
            <w:shd w:val="clear" w:color="auto" w:fill="auto"/>
            <w:vAlign w:val="center"/>
          </w:tcPr>
          <w:p w:rsidR="002D7D38" w:rsidRPr="00991B3A" w:rsidRDefault="002D7D38" w:rsidP="002D7D38">
            <w:pPr>
              <w:contextualSpacing/>
              <w:rPr>
                <w:rFonts w:ascii="Garamond" w:hAnsi="Garamond"/>
                <w:color w:val="000000" w:themeColor="text1"/>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F724A">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p w:rsidR="00A51EFA" w:rsidRPr="00991B3A" w:rsidRDefault="00A51EFA" w:rsidP="002D7D38">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2D7D38" w:rsidRPr="00991B3A" w:rsidRDefault="002D7D38" w:rsidP="002D7D38">
            <w:pPr>
              <w:pStyle w:val="af0"/>
              <w:contextualSpacing/>
              <w:jc w:val="both"/>
              <w:rPr>
                <w:rFonts w:ascii="Garamond" w:eastAsia="Times New Roman" w:hAnsi="Garamond"/>
                <w:b/>
                <w:sz w:val="20"/>
                <w:szCs w:val="20"/>
                <w:lang w:val="uk-UA" w:eastAsia="ru-RU"/>
              </w:rPr>
            </w:pPr>
          </w:p>
        </w:tc>
      </w:tr>
    </w:tbl>
    <w:p w:rsidR="00867369" w:rsidRPr="00A113E5"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2D7D38" w:rsidRPr="00991B3A" w:rsidTr="00291DE9">
        <w:trPr>
          <w:trHeight w:val="717"/>
        </w:trPr>
        <w:tc>
          <w:tcPr>
            <w:tcW w:w="3119" w:type="dxa"/>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3, винесене на голосування:</w:t>
            </w:r>
          </w:p>
        </w:tc>
        <w:tc>
          <w:tcPr>
            <w:tcW w:w="6853" w:type="dxa"/>
            <w:shd w:val="clear" w:color="auto" w:fill="auto"/>
            <w:vAlign w:val="center"/>
          </w:tcPr>
          <w:p w:rsidR="002D7D38" w:rsidRPr="0036217D" w:rsidRDefault="00A51EFA" w:rsidP="0036217D">
            <w:pPr>
              <w:tabs>
                <w:tab w:val="left" w:pos="900"/>
              </w:tabs>
              <w:spacing w:after="60"/>
              <w:ind w:firstLine="5"/>
              <w:jc w:val="both"/>
              <w:rPr>
                <w:rFonts w:ascii="Garamond" w:hAnsi="Garamond"/>
                <w:sz w:val="20"/>
                <w:szCs w:val="20"/>
                <w:lang w:val="uk-UA"/>
              </w:rPr>
            </w:pPr>
            <w:r w:rsidRPr="00A51EFA">
              <w:rPr>
                <w:rFonts w:ascii="Garamond" w:hAnsi="Garamond"/>
                <w:b/>
                <w:sz w:val="20"/>
                <w:szCs w:val="20"/>
                <w:lang w:val="uk-UA"/>
              </w:rPr>
              <w:t>3. Розгляд звіту Наглядової ради Товариства за 2021 рік та прийняття рішення за результатами розгляду такого звіту.</w:t>
            </w:r>
          </w:p>
        </w:tc>
      </w:tr>
      <w:tr w:rsidR="002D7D38" w:rsidRPr="00991B3A" w:rsidTr="00867369">
        <w:trPr>
          <w:trHeight w:val="717"/>
        </w:trPr>
        <w:tc>
          <w:tcPr>
            <w:tcW w:w="3119" w:type="dxa"/>
            <w:shd w:val="clear" w:color="auto" w:fill="auto"/>
            <w:vAlign w:val="center"/>
          </w:tcPr>
          <w:p w:rsidR="002D7D38" w:rsidRPr="00991B3A" w:rsidDel="005364B8" w:rsidRDefault="002D7D38" w:rsidP="002D7D38">
            <w:pPr>
              <w:contextualSpacing/>
              <w:rPr>
                <w:rFonts w:ascii="Garamond" w:hAnsi="Garamond"/>
                <w:sz w:val="20"/>
                <w:szCs w:val="20"/>
                <w:lang w:val="uk-UA"/>
              </w:rPr>
            </w:pPr>
            <w:r w:rsidRPr="00991B3A">
              <w:rPr>
                <w:rFonts w:ascii="Garamond" w:hAnsi="Garamond"/>
                <w:bCs/>
                <w:iCs/>
                <w:color w:val="000000"/>
                <w:sz w:val="20"/>
                <w:szCs w:val="20"/>
                <w:lang w:val="uk-UA"/>
              </w:rPr>
              <w:t>Проект рішення з питання порядку денного № 3:</w:t>
            </w:r>
          </w:p>
        </w:tc>
        <w:tc>
          <w:tcPr>
            <w:tcW w:w="6853" w:type="dxa"/>
            <w:shd w:val="clear" w:color="auto" w:fill="auto"/>
            <w:vAlign w:val="center"/>
          </w:tcPr>
          <w:p w:rsidR="00A51EFA" w:rsidRPr="00A51EFA" w:rsidRDefault="00A51EFA" w:rsidP="00E3240C">
            <w:pPr>
              <w:tabs>
                <w:tab w:val="left" w:pos="900"/>
              </w:tabs>
              <w:jc w:val="both"/>
              <w:rPr>
                <w:rFonts w:ascii="Garamond" w:hAnsi="Garamond"/>
                <w:sz w:val="20"/>
                <w:szCs w:val="20"/>
                <w:lang w:val="uk-UA"/>
              </w:rPr>
            </w:pPr>
            <w:r w:rsidRPr="00A51EFA">
              <w:rPr>
                <w:rFonts w:ascii="Garamond" w:hAnsi="Garamond"/>
                <w:sz w:val="20"/>
                <w:szCs w:val="20"/>
                <w:lang w:val="uk-UA"/>
              </w:rPr>
              <w:t>3.1. Взяти до відома звіт Наглядової ради Товариства за 2021 рік.</w:t>
            </w:r>
          </w:p>
          <w:p w:rsidR="002D7D38" w:rsidRPr="0036217D" w:rsidRDefault="00A51EFA" w:rsidP="00E3240C">
            <w:pPr>
              <w:tabs>
                <w:tab w:val="left" w:pos="900"/>
              </w:tabs>
              <w:jc w:val="both"/>
              <w:rPr>
                <w:rFonts w:ascii="Garamond" w:hAnsi="Garamond"/>
                <w:sz w:val="20"/>
                <w:szCs w:val="20"/>
                <w:lang w:val="uk-UA"/>
              </w:rPr>
            </w:pPr>
            <w:r w:rsidRPr="00A51EFA">
              <w:rPr>
                <w:rFonts w:ascii="Garamond" w:hAnsi="Garamond"/>
                <w:sz w:val="20"/>
                <w:szCs w:val="20"/>
                <w:lang w:val="uk-UA"/>
              </w:rPr>
              <w:t>3.2. Рішень за результатами розгляду звіту Наглядової ради Товариства за 2021 рік не приймати.</w:t>
            </w:r>
          </w:p>
        </w:tc>
      </w:tr>
      <w:tr w:rsidR="002D7D38" w:rsidRPr="00991B3A" w:rsidTr="00867369">
        <w:trPr>
          <w:trHeight w:val="593"/>
        </w:trPr>
        <w:tc>
          <w:tcPr>
            <w:tcW w:w="3119" w:type="dxa"/>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
                <w:sz w:val="20"/>
                <w:szCs w:val="20"/>
                <w:lang w:val="uk-UA"/>
              </w:rPr>
              <w:t xml:space="preserve">ГОЛОСУВАННЯ: </w:t>
            </w:r>
          </w:p>
        </w:tc>
        <w:tc>
          <w:tcPr>
            <w:tcW w:w="6853" w:type="dxa"/>
            <w:shd w:val="clear" w:color="auto" w:fill="auto"/>
            <w:vAlign w:val="center"/>
          </w:tcPr>
          <w:p w:rsidR="002D7D38" w:rsidRPr="00991B3A" w:rsidRDefault="002D7D38" w:rsidP="002D7D38">
            <w:pPr>
              <w:contextualSpacing/>
              <w:rPr>
                <w:rFonts w:ascii="Garamond" w:hAnsi="Garamond"/>
                <w:color w:val="000000" w:themeColor="text1"/>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F724A">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p w:rsidR="00A51EFA" w:rsidRPr="00991B3A" w:rsidRDefault="00A51EFA" w:rsidP="002D7D38">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2D7D38" w:rsidRPr="00991B3A" w:rsidRDefault="002D7D38" w:rsidP="002D7D38">
            <w:pPr>
              <w:pStyle w:val="af0"/>
              <w:contextualSpacing/>
              <w:jc w:val="both"/>
              <w:rPr>
                <w:rFonts w:ascii="Garamond" w:eastAsia="Times New Roman" w:hAnsi="Garamond"/>
                <w:b/>
                <w:sz w:val="20"/>
                <w:szCs w:val="20"/>
                <w:lang w:val="uk-UA" w:eastAsia="ru-RU"/>
              </w:rPr>
            </w:pPr>
          </w:p>
        </w:tc>
      </w:tr>
    </w:tbl>
    <w:tbl>
      <w:tblPr>
        <w:tblpPr w:leftFromText="180" w:rightFromText="180" w:vertAnchor="text" w:horzAnchor="margin" w:tblpY="65"/>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F00F5" w:rsidRPr="000843C4" w:rsidTr="00CF00F5">
        <w:trPr>
          <w:trHeight w:val="717"/>
        </w:trPr>
        <w:tc>
          <w:tcPr>
            <w:tcW w:w="3119" w:type="dxa"/>
            <w:shd w:val="clear" w:color="auto" w:fill="auto"/>
            <w:vAlign w:val="center"/>
          </w:tcPr>
          <w:p w:rsidR="00CF00F5" w:rsidRPr="00991B3A" w:rsidRDefault="00CF00F5" w:rsidP="00CF00F5">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lastRenderedPageBreak/>
              <w:t>Питання порядку денного № 4, винесене на голосування:</w:t>
            </w:r>
          </w:p>
        </w:tc>
        <w:tc>
          <w:tcPr>
            <w:tcW w:w="6853" w:type="dxa"/>
            <w:shd w:val="clear" w:color="auto" w:fill="auto"/>
            <w:vAlign w:val="center"/>
          </w:tcPr>
          <w:p w:rsidR="00CF00F5" w:rsidRPr="00991B3A" w:rsidRDefault="00A51EFA" w:rsidP="00CF00F5">
            <w:pPr>
              <w:tabs>
                <w:tab w:val="left" w:pos="900"/>
              </w:tabs>
              <w:spacing w:after="60"/>
              <w:ind w:firstLine="5"/>
              <w:jc w:val="both"/>
              <w:rPr>
                <w:rFonts w:ascii="Garamond" w:hAnsi="Garamond"/>
                <w:b/>
                <w:sz w:val="20"/>
                <w:szCs w:val="20"/>
                <w:lang w:val="uk-UA"/>
              </w:rPr>
            </w:pPr>
            <w:r w:rsidRPr="00A51EFA">
              <w:rPr>
                <w:rFonts w:ascii="Garamond" w:hAnsi="Garamond"/>
                <w:b/>
                <w:sz w:val="20"/>
                <w:szCs w:val="20"/>
                <w:lang w:val="uk-UA"/>
              </w:rPr>
              <w:t>4. Розгляд звіту та висновків Ревізійної комісії Товариства за 2021 рік та прийняття рішення за результатами розгляду такого звіту.</w:t>
            </w:r>
          </w:p>
        </w:tc>
      </w:tr>
      <w:tr w:rsidR="00CF00F5" w:rsidRPr="00991B3A" w:rsidTr="00CF00F5">
        <w:trPr>
          <w:trHeight w:val="717"/>
        </w:trPr>
        <w:tc>
          <w:tcPr>
            <w:tcW w:w="3119" w:type="dxa"/>
            <w:shd w:val="clear" w:color="auto" w:fill="auto"/>
            <w:vAlign w:val="center"/>
          </w:tcPr>
          <w:p w:rsidR="00CF00F5" w:rsidRPr="00991B3A" w:rsidDel="005364B8" w:rsidRDefault="00CF00F5" w:rsidP="00CF00F5">
            <w:pPr>
              <w:contextualSpacing/>
              <w:rPr>
                <w:rFonts w:ascii="Garamond" w:hAnsi="Garamond"/>
                <w:sz w:val="20"/>
                <w:szCs w:val="20"/>
                <w:lang w:val="uk-UA"/>
              </w:rPr>
            </w:pPr>
            <w:r w:rsidRPr="00991B3A">
              <w:rPr>
                <w:rFonts w:ascii="Garamond" w:hAnsi="Garamond"/>
                <w:bCs/>
                <w:iCs/>
                <w:color w:val="000000"/>
                <w:sz w:val="20"/>
                <w:szCs w:val="20"/>
                <w:lang w:val="uk-UA"/>
              </w:rPr>
              <w:t>Проект рішення з питання порядку денного № 4:</w:t>
            </w:r>
          </w:p>
        </w:tc>
        <w:tc>
          <w:tcPr>
            <w:tcW w:w="6853" w:type="dxa"/>
            <w:shd w:val="clear" w:color="auto" w:fill="auto"/>
            <w:vAlign w:val="center"/>
          </w:tcPr>
          <w:p w:rsidR="00A51EFA" w:rsidRPr="00A51EFA" w:rsidRDefault="00A51EFA" w:rsidP="00E3240C">
            <w:pPr>
              <w:tabs>
                <w:tab w:val="left" w:pos="900"/>
              </w:tabs>
              <w:ind w:firstLine="5"/>
              <w:jc w:val="both"/>
              <w:rPr>
                <w:rFonts w:ascii="Garamond" w:hAnsi="Garamond"/>
                <w:sz w:val="20"/>
                <w:szCs w:val="20"/>
                <w:lang w:val="uk-UA"/>
              </w:rPr>
            </w:pPr>
            <w:r w:rsidRPr="00A51EFA">
              <w:rPr>
                <w:rFonts w:ascii="Garamond" w:hAnsi="Garamond"/>
                <w:sz w:val="20"/>
                <w:szCs w:val="20"/>
                <w:lang w:val="uk-UA"/>
              </w:rPr>
              <w:t>4.1. Взяти до відома звіт та висновки Ревізійної комісії Товариства за 2021 рік.</w:t>
            </w:r>
          </w:p>
          <w:p w:rsidR="00CF00F5" w:rsidRPr="0036217D" w:rsidRDefault="00A51EFA" w:rsidP="00E3240C">
            <w:pPr>
              <w:tabs>
                <w:tab w:val="left" w:pos="900"/>
              </w:tabs>
              <w:ind w:firstLine="5"/>
              <w:jc w:val="both"/>
              <w:rPr>
                <w:rFonts w:ascii="Garamond" w:hAnsi="Garamond"/>
                <w:sz w:val="20"/>
                <w:szCs w:val="20"/>
                <w:lang w:val="uk-UA"/>
              </w:rPr>
            </w:pPr>
            <w:r w:rsidRPr="00A51EFA">
              <w:rPr>
                <w:rFonts w:ascii="Garamond" w:hAnsi="Garamond"/>
                <w:sz w:val="20"/>
                <w:szCs w:val="20"/>
                <w:lang w:val="uk-UA"/>
              </w:rPr>
              <w:t>4.2. Рішень за результатами розгляду звіту Ревізійної комісії Товариства за 2021 рік не приймати.</w:t>
            </w:r>
          </w:p>
        </w:tc>
      </w:tr>
      <w:tr w:rsidR="00CF00F5" w:rsidRPr="00991B3A" w:rsidTr="00CF00F5">
        <w:trPr>
          <w:trHeight w:val="663"/>
        </w:trPr>
        <w:tc>
          <w:tcPr>
            <w:tcW w:w="3119" w:type="dxa"/>
            <w:shd w:val="clear" w:color="auto" w:fill="auto"/>
            <w:vAlign w:val="center"/>
          </w:tcPr>
          <w:p w:rsidR="00CF00F5" w:rsidRPr="00991B3A" w:rsidRDefault="00CF00F5" w:rsidP="00CF00F5">
            <w:pPr>
              <w:contextualSpacing/>
              <w:rPr>
                <w:rFonts w:ascii="Garamond" w:hAnsi="Garamond"/>
                <w:bCs/>
                <w:iCs/>
                <w:color w:val="000000"/>
                <w:sz w:val="20"/>
                <w:szCs w:val="20"/>
                <w:lang w:val="uk-UA"/>
              </w:rPr>
            </w:pPr>
            <w:r w:rsidRPr="00991B3A">
              <w:rPr>
                <w:rFonts w:ascii="Garamond" w:hAnsi="Garamond"/>
                <w:b/>
                <w:sz w:val="20"/>
                <w:szCs w:val="20"/>
                <w:lang w:val="uk-UA"/>
              </w:rPr>
              <w:t xml:space="preserve">ГОЛОСУВАННЯ: </w:t>
            </w:r>
          </w:p>
        </w:tc>
        <w:tc>
          <w:tcPr>
            <w:tcW w:w="6853" w:type="dxa"/>
            <w:shd w:val="clear" w:color="auto" w:fill="auto"/>
            <w:vAlign w:val="center"/>
          </w:tcPr>
          <w:p w:rsidR="00CF00F5" w:rsidRPr="00991B3A" w:rsidRDefault="00CF00F5" w:rsidP="00CF00F5">
            <w:pPr>
              <w:contextualSpacing/>
              <w:rPr>
                <w:rFonts w:ascii="Garamond" w:hAnsi="Garamond"/>
                <w:color w:val="000000" w:themeColor="text1"/>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1770"/>
            </w:tblGrid>
            <w:tr w:rsidR="00A51EFA" w:rsidRPr="00991B3A" w:rsidTr="00E4709D">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F00F5">
                  <w:pPr>
                    <w:contextualSpacing/>
                    <w:rPr>
                      <w:rFonts w:ascii="Garamond" w:hAnsi="Garamond"/>
                      <w:bCs/>
                      <w:sz w:val="20"/>
                      <w:szCs w:val="20"/>
                      <w:lang w:val="uk-UA"/>
                    </w:rPr>
                  </w:pPr>
                </w:p>
                <w:p w:rsidR="00A51EFA" w:rsidRPr="00991B3A" w:rsidRDefault="00A51EFA" w:rsidP="00CF00F5">
                  <w:pPr>
                    <w:contextualSpacing/>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F00F5">
                  <w:pPr>
                    <w:contextualSpacing/>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F00F5">
                  <w:pPr>
                    <w:contextualSpacing/>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F00F5">
                  <w:pPr>
                    <w:contextualSpacing/>
                    <w:rPr>
                      <w:rFonts w:ascii="Garamond" w:hAnsi="Garamond"/>
                      <w:bCs/>
                      <w:sz w:val="20"/>
                      <w:szCs w:val="20"/>
                      <w:lang w:val="uk-UA"/>
                    </w:rPr>
                  </w:pPr>
                  <w:r w:rsidRPr="00991B3A">
                    <w:rPr>
                      <w:rFonts w:ascii="Garamond" w:hAnsi="Garamond"/>
                      <w:bCs/>
                      <w:color w:val="000000"/>
                      <w:sz w:val="20"/>
                      <w:szCs w:val="20"/>
                      <w:lang w:val="uk-UA"/>
                    </w:rPr>
                    <w:t>ПРОТИ</w:t>
                  </w:r>
                </w:p>
              </w:tc>
              <w:tc>
                <w:tcPr>
                  <w:tcW w:w="1770" w:type="dxa"/>
                  <w:tcBorders>
                    <w:left w:val="single" w:sz="4" w:space="0" w:color="auto"/>
                  </w:tcBorders>
                  <w:shd w:val="clear" w:color="auto" w:fill="auto"/>
                  <w:vAlign w:val="center"/>
                </w:tcPr>
                <w:p w:rsidR="00A51EFA" w:rsidRPr="00991B3A" w:rsidRDefault="00A51EFA" w:rsidP="00CF00F5">
                  <w:pPr>
                    <w:contextualSpacing/>
                    <w:rPr>
                      <w:rFonts w:ascii="Garamond" w:hAnsi="Garamond"/>
                      <w:bCs/>
                      <w:sz w:val="20"/>
                      <w:szCs w:val="20"/>
                      <w:lang w:val="uk-UA"/>
                    </w:rPr>
                  </w:pPr>
                </w:p>
              </w:tc>
            </w:tr>
          </w:tbl>
          <w:p w:rsidR="00CF00F5" w:rsidRPr="00991B3A" w:rsidRDefault="00CF00F5" w:rsidP="00CF00F5">
            <w:pPr>
              <w:pStyle w:val="af0"/>
              <w:contextualSpacing/>
              <w:rPr>
                <w:rFonts w:ascii="Garamond" w:eastAsia="Times New Roman" w:hAnsi="Garamond"/>
                <w:b/>
                <w:sz w:val="20"/>
                <w:szCs w:val="20"/>
                <w:lang w:val="uk-UA" w:eastAsia="ru-RU"/>
              </w:rPr>
            </w:pPr>
          </w:p>
        </w:tc>
      </w:tr>
    </w:tbl>
    <w:p w:rsidR="00867369" w:rsidRPr="004704A9"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2D7D38" w:rsidRPr="00991B3A" w:rsidTr="00867369">
        <w:trPr>
          <w:trHeight w:val="717"/>
        </w:trPr>
        <w:tc>
          <w:tcPr>
            <w:tcW w:w="3119" w:type="dxa"/>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5, винесене на голосування:</w:t>
            </w:r>
          </w:p>
        </w:tc>
        <w:tc>
          <w:tcPr>
            <w:tcW w:w="6853" w:type="dxa"/>
            <w:shd w:val="clear" w:color="auto" w:fill="auto"/>
            <w:vAlign w:val="center"/>
          </w:tcPr>
          <w:p w:rsidR="002D7D38" w:rsidRPr="0036217D" w:rsidRDefault="00A51EFA" w:rsidP="0036217D">
            <w:pPr>
              <w:tabs>
                <w:tab w:val="left" w:pos="900"/>
              </w:tabs>
              <w:spacing w:after="60"/>
              <w:jc w:val="both"/>
              <w:rPr>
                <w:rFonts w:ascii="Garamond" w:eastAsia="Calibri" w:hAnsi="Garamond"/>
                <w:b/>
                <w:color w:val="000000"/>
                <w:sz w:val="20"/>
                <w:szCs w:val="20"/>
                <w:lang w:val="uk-UA"/>
              </w:rPr>
            </w:pPr>
            <w:r>
              <w:rPr>
                <w:rFonts w:ascii="Garamond" w:eastAsia="Calibri" w:hAnsi="Garamond"/>
                <w:b/>
                <w:color w:val="000000"/>
                <w:sz w:val="20"/>
                <w:szCs w:val="20"/>
                <w:lang w:val="uk-UA"/>
              </w:rPr>
              <w:t xml:space="preserve">5. </w:t>
            </w:r>
            <w:r w:rsidRPr="00A51EFA">
              <w:rPr>
                <w:rFonts w:ascii="Garamond" w:eastAsia="Calibri" w:hAnsi="Garamond"/>
                <w:b/>
                <w:color w:val="000000"/>
                <w:sz w:val="20"/>
                <w:szCs w:val="20"/>
                <w:lang w:val="uk-UA"/>
              </w:rPr>
              <w:t>Затвердження результатів фінансово-господарської діяльності Товариства за 2021 рік та порядку розподілу прибутку або покриття збитків Товариства за 2021 рік.</w:t>
            </w:r>
          </w:p>
        </w:tc>
      </w:tr>
      <w:tr w:rsidR="002D7D38" w:rsidRPr="00991B3A" w:rsidTr="00867369">
        <w:trPr>
          <w:trHeight w:val="717"/>
        </w:trPr>
        <w:tc>
          <w:tcPr>
            <w:tcW w:w="3119" w:type="dxa"/>
            <w:shd w:val="clear" w:color="auto" w:fill="auto"/>
            <w:vAlign w:val="center"/>
          </w:tcPr>
          <w:p w:rsidR="002D7D38" w:rsidRPr="00991B3A" w:rsidDel="005364B8" w:rsidRDefault="002D7D38" w:rsidP="002D7D38">
            <w:pPr>
              <w:contextualSpacing/>
              <w:rPr>
                <w:rFonts w:ascii="Garamond" w:hAnsi="Garamond"/>
                <w:sz w:val="20"/>
                <w:szCs w:val="20"/>
                <w:lang w:val="uk-UA"/>
              </w:rPr>
            </w:pPr>
            <w:r w:rsidRPr="00991B3A">
              <w:rPr>
                <w:rFonts w:ascii="Garamond" w:hAnsi="Garamond"/>
                <w:bCs/>
                <w:iCs/>
                <w:color w:val="000000"/>
                <w:sz w:val="20"/>
                <w:szCs w:val="20"/>
                <w:lang w:val="uk-UA"/>
              </w:rPr>
              <w:t>Проект рішення з питання порядку денного № 5:</w:t>
            </w:r>
          </w:p>
        </w:tc>
        <w:tc>
          <w:tcPr>
            <w:tcW w:w="6853" w:type="dxa"/>
            <w:shd w:val="clear" w:color="auto" w:fill="auto"/>
            <w:vAlign w:val="center"/>
          </w:tcPr>
          <w:p w:rsidR="00A51EFA" w:rsidRPr="00A51EFA" w:rsidRDefault="00A51EFA" w:rsidP="00E3240C">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5.1. Затвердити результати фінансово-господарської діяльності (річну фінансову звітність) Товариства за 2021 рік.</w:t>
            </w:r>
          </w:p>
          <w:p w:rsidR="00A51EFA" w:rsidRPr="00A51EFA" w:rsidRDefault="00A51EFA" w:rsidP="00E3240C">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5.2. Чистий прибуток, отриманий за результатами фінансово-господарської діяльності Товариства за 2021 рік, залишається нерозподіленим та спрямовується на розвиток підприємницької діяльності Товариства.</w:t>
            </w:r>
          </w:p>
          <w:p w:rsidR="002D7D38" w:rsidRPr="0036217D" w:rsidRDefault="00A51EFA" w:rsidP="00E3240C">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5.3. У зв’язку з направленням чистого прибутку, отриманого за результатами                       фінансово-господарської діяльності Товариства за 2021 рік, на розвиток підприємницької діяльності Товариства, дивіденди за 2021 рік не виплачувати.</w:t>
            </w:r>
          </w:p>
        </w:tc>
      </w:tr>
      <w:tr w:rsidR="002D7D38" w:rsidRPr="00991B3A" w:rsidTr="00867369">
        <w:trPr>
          <w:trHeight w:val="586"/>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contextualSpacing/>
              <w:rPr>
                <w:rFonts w:ascii="Garamond" w:hAnsi="Garamond"/>
                <w:b/>
                <w:bCs/>
                <w:iCs/>
                <w:color w:val="000000"/>
                <w:sz w:val="20"/>
                <w:szCs w:val="20"/>
                <w:lang w:val="uk-UA"/>
              </w:rPr>
            </w:pPr>
            <w:r w:rsidRPr="00991B3A">
              <w:rPr>
                <w:rFonts w:ascii="Garamond" w:hAnsi="Garamond"/>
                <w:b/>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pStyle w:val="a5"/>
              <w:ind w:left="0"/>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F724A">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p w:rsidR="00A51EFA" w:rsidRPr="00991B3A" w:rsidRDefault="00A51EFA" w:rsidP="002D7D38">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2D7D38" w:rsidRPr="00991B3A" w:rsidRDefault="002D7D38" w:rsidP="002D7D38">
            <w:pPr>
              <w:pStyle w:val="a5"/>
              <w:ind w:left="0"/>
              <w:rPr>
                <w:rFonts w:ascii="Garamond" w:hAnsi="Garamond"/>
                <w:color w:val="000000"/>
                <w:sz w:val="20"/>
                <w:szCs w:val="20"/>
                <w:lang w:val="uk-UA"/>
              </w:rPr>
            </w:pPr>
          </w:p>
        </w:tc>
      </w:tr>
    </w:tbl>
    <w:p w:rsidR="00867369" w:rsidRPr="004704A9" w:rsidRDefault="00867369">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2D7D38" w:rsidRPr="00991B3A" w:rsidTr="00291DE9">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6,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D57CCA" w:rsidRDefault="00A51EFA" w:rsidP="00A51EFA">
            <w:pPr>
              <w:tabs>
                <w:tab w:val="left" w:pos="900"/>
              </w:tabs>
              <w:spacing w:after="60"/>
              <w:jc w:val="both"/>
              <w:rPr>
                <w:rFonts w:ascii="Garamond" w:hAnsi="Garamond"/>
                <w:color w:val="000000"/>
                <w:sz w:val="20"/>
                <w:szCs w:val="20"/>
                <w:lang w:val="uk-UA"/>
              </w:rPr>
            </w:pPr>
            <w:r w:rsidRPr="00A51EFA">
              <w:rPr>
                <w:rFonts w:ascii="Garamond" w:hAnsi="Garamond"/>
                <w:b/>
                <w:color w:val="000000"/>
                <w:sz w:val="20"/>
                <w:szCs w:val="20"/>
                <w:lang w:val="uk-UA"/>
              </w:rPr>
              <w:t>6</w:t>
            </w:r>
            <w:r w:rsidRPr="00A51EFA">
              <w:rPr>
                <w:rFonts w:ascii="Garamond" w:hAnsi="Garamond"/>
                <w:color w:val="000000"/>
                <w:sz w:val="20"/>
                <w:szCs w:val="20"/>
                <w:lang w:val="uk-UA"/>
              </w:rPr>
              <w:t>.</w:t>
            </w:r>
            <w:r w:rsidRPr="00A51EFA">
              <w:rPr>
                <w:rFonts w:ascii="Garamond" w:hAnsi="Garamond"/>
                <w:b/>
                <w:color w:val="000000"/>
                <w:sz w:val="20"/>
                <w:szCs w:val="20"/>
                <w:lang w:val="uk-UA"/>
              </w:rPr>
              <w:t xml:space="preserve"> Розгляд звіту Виконавчого органу Товариства про результати фінансово-господарської діяльності Товариства за 2022 рік та прийняття рішення за результатами розгляду такого звіту</w:t>
            </w:r>
            <w:r w:rsidRPr="00A51EFA">
              <w:rPr>
                <w:rFonts w:ascii="Garamond" w:hAnsi="Garamond"/>
                <w:color w:val="000000"/>
                <w:sz w:val="20"/>
                <w:szCs w:val="20"/>
                <w:lang w:val="uk-UA"/>
              </w:rPr>
              <w:t xml:space="preserve">. </w:t>
            </w:r>
          </w:p>
        </w:tc>
      </w:tr>
      <w:tr w:rsidR="002D7D38" w:rsidRPr="001875C4" w:rsidTr="00867369">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рішення з питання порядку денного № 6:</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A51EFA" w:rsidRDefault="00A51EFA" w:rsidP="00E3240C">
            <w:pPr>
              <w:jc w:val="both"/>
              <w:rPr>
                <w:rFonts w:ascii="Garamond" w:hAnsi="Garamond"/>
                <w:sz w:val="20"/>
                <w:szCs w:val="20"/>
                <w:lang w:val="uk-UA"/>
              </w:rPr>
            </w:pPr>
            <w:r w:rsidRPr="00A51EFA">
              <w:rPr>
                <w:rFonts w:ascii="Garamond" w:hAnsi="Garamond"/>
                <w:sz w:val="20"/>
                <w:szCs w:val="20"/>
                <w:lang w:val="uk-UA"/>
              </w:rPr>
              <w:t>6.1. Взяти до відома звіт Виконавчого органу Товариства про результати фінансово-господарської діяльності Товариства за 2022 рік.</w:t>
            </w:r>
          </w:p>
          <w:p w:rsidR="00D57CCA" w:rsidRPr="00D57CCA" w:rsidRDefault="00A51EFA" w:rsidP="00E3240C">
            <w:pPr>
              <w:jc w:val="both"/>
              <w:rPr>
                <w:rFonts w:ascii="Garamond" w:hAnsi="Garamond"/>
                <w:sz w:val="20"/>
                <w:szCs w:val="20"/>
                <w:lang w:val="uk-UA"/>
              </w:rPr>
            </w:pPr>
            <w:r w:rsidRPr="00A51EFA">
              <w:rPr>
                <w:rFonts w:ascii="Garamond" w:hAnsi="Garamond"/>
                <w:sz w:val="20"/>
                <w:szCs w:val="20"/>
                <w:lang w:val="uk-UA"/>
              </w:rPr>
              <w:t>6.2. Рішень за результатами розгляду звіту Виконавчого органу Товариства про результати фінансово-господарської діяльності Товариства за 2022 рік не приймати.</w:t>
            </w:r>
          </w:p>
        </w:tc>
      </w:tr>
      <w:tr w:rsidR="002D7D38" w:rsidRPr="00991B3A" w:rsidTr="00867369">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2D7D38" w:rsidRPr="00991B3A" w:rsidRDefault="002D7D38" w:rsidP="002D7D38">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F724A">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p w:rsidR="00A51EFA" w:rsidRPr="00991B3A" w:rsidRDefault="00A51EFA" w:rsidP="002D7D38">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2D7D38">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2D7D38" w:rsidRPr="00991B3A" w:rsidRDefault="002D7D38" w:rsidP="002D7D38">
            <w:pPr>
              <w:pStyle w:val="a5"/>
              <w:autoSpaceDE w:val="0"/>
              <w:autoSpaceDN w:val="0"/>
              <w:ind w:left="0"/>
              <w:jc w:val="both"/>
              <w:rPr>
                <w:rFonts w:ascii="Garamond" w:hAnsi="Garamond"/>
                <w:color w:val="000000"/>
                <w:sz w:val="20"/>
                <w:szCs w:val="20"/>
                <w:lang w:val="uk-UA"/>
              </w:rPr>
            </w:pPr>
          </w:p>
        </w:tc>
      </w:tr>
    </w:tbl>
    <w:p w:rsidR="00061772" w:rsidRPr="004704A9" w:rsidRDefault="00061772" w:rsidP="001F6321">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F6321" w:rsidRPr="001875C4"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D57CCA" w:rsidP="001F6321">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7</w:t>
            </w:r>
            <w:r w:rsidR="001F6321"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A51EFA" w:rsidRDefault="00A51EFA" w:rsidP="004704A9">
            <w:pPr>
              <w:tabs>
                <w:tab w:val="left" w:pos="900"/>
              </w:tabs>
              <w:spacing w:after="60"/>
              <w:jc w:val="both"/>
              <w:rPr>
                <w:rFonts w:ascii="Garamond" w:hAnsi="Garamond"/>
                <w:b/>
                <w:sz w:val="20"/>
                <w:szCs w:val="20"/>
                <w:lang w:val="uk-UA"/>
              </w:rPr>
            </w:pPr>
            <w:r w:rsidRPr="00A51EFA">
              <w:rPr>
                <w:rFonts w:ascii="Garamond" w:hAnsi="Garamond"/>
                <w:b/>
                <w:sz w:val="20"/>
                <w:szCs w:val="20"/>
                <w:lang w:val="uk-UA"/>
              </w:rPr>
              <w:t>7. Розгляд звіту Наглядової ради Товариства за 2022 рік та прийняття рішення за результатами розгляду такого звіту.</w:t>
            </w:r>
          </w:p>
        </w:tc>
      </w:tr>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w:t>
            </w:r>
            <w:r w:rsidR="00D57CCA">
              <w:rPr>
                <w:rFonts w:ascii="Garamond" w:hAnsi="Garamond"/>
                <w:bCs/>
                <w:iCs/>
                <w:color w:val="000000"/>
                <w:sz w:val="20"/>
                <w:szCs w:val="20"/>
                <w:lang w:val="uk-UA"/>
              </w:rPr>
              <w:t>ня з питання порядку денного № 7</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A51EFA" w:rsidRDefault="00A51EFA" w:rsidP="00A51EFA">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7.1. Взяти до відома звіт Наглядової ради Товариства за 2022 рік.</w:t>
            </w:r>
          </w:p>
          <w:p w:rsidR="001F6321" w:rsidRPr="00A51EFA" w:rsidRDefault="00A51EFA" w:rsidP="00A51EFA">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7.2. Рішень за результатами розгляду звіту Наглядової ради Товариства за 2022 рік не приймати.</w:t>
            </w:r>
          </w:p>
        </w:tc>
      </w:tr>
      <w:tr w:rsidR="001F6321" w:rsidRPr="00991B3A" w:rsidTr="00E85B63">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E85B63">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p w:rsidR="00A51EFA" w:rsidRPr="00991B3A" w:rsidRDefault="00A51EFA" w:rsidP="00E85B63">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1F6321" w:rsidRPr="00991B3A" w:rsidRDefault="001F6321" w:rsidP="00E85B63">
            <w:pPr>
              <w:pStyle w:val="a5"/>
              <w:autoSpaceDE w:val="0"/>
              <w:autoSpaceDN w:val="0"/>
              <w:ind w:left="0"/>
              <w:jc w:val="both"/>
              <w:rPr>
                <w:rFonts w:ascii="Garamond" w:hAnsi="Garamond"/>
                <w:color w:val="000000"/>
                <w:sz w:val="20"/>
                <w:szCs w:val="20"/>
                <w:lang w:val="uk-UA"/>
              </w:rPr>
            </w:pPr>
          </w:p>
        </w:tc>
      </w:tr>
    </w:tbl>
    <w:p w:rsidR="001F6321" w:rsidRPr="004704A9" w:rsidRDefault="001F6321" w:rsidP="001F6321">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D57CCA" w:rsidP="00E85B63">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8</w:t>
            </w:r>
            <w:r w:rsidR="001F6321"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A51EFA" w:rsidRDefault="00A51EFA" w:rsidP="00D57CCA">
            <w:pPr>
              <w:tabs>
                <w:tab w:val="left" w:pos="900"/>
              </w:tabs>
              <w:spacing w:after="60"/>
              <w:jc w:val="both"/>
              <w:rPr>
                <w:rFonts w:ascii="Garamond" w:hAnsi="Garamond"/>
                <w:b/>
                <w:sz w:val="20"/>
                <w:szCs w:val="20"/>
                <w:lang w:val="uk-UA"/>
              </w:rPr>
            </w:pPr>
            <w:r w:rsidRPr="00A51EFA">
              <w:rPr>
                <w:rFonts w:ascii="Garamond" w:hAnsi="Garamond"/>
                <w:b/>
                <w:sz w:val="20"/>
                <w:szCs w:val="20"/>
                <w:lang w:val="uk-UA"/>
              </w:rPr>
              <w:t>8. Розгляд звіту та висновків Ревізійної комісії Товариства за 2022 рік та прийняття рішення за результатами розгляду такого звіту.</w:t>
            </w:r>
          </w:p>
        </w:tc>
      </w:tr>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1F6321">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lastRenderedPageBreak/>
              <w:t xml:space="preserve">Проект рішення з </w:t>
            </w:r>
            <w:r w:rsidR="00D57CCA">
              <w:rPr>
                <w:rFonts w:ascii="Garamond" w:hAnsi="Garamond"/>
                <w:bCs/>
                <w:iCs/>
                <w:color w:val="000000"/>
                <w:sz w:val="20"/>
                <w:szCs w:val="20"/>
                <w:lang w:val="uk-UA"/>
              </w:rPr>
              <w:t>питання порядку денного № 8</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A51EFA" w:rsidRDefault="00A51EFA" w:rsidP="00A51EFA">
            <w:pPr>
              <w:tabs>
                <w:tab w:val="left" w:pos="900"/>
              </w:tabs>
              <w:ind w:firstLine="5"/>
              <w:jc w:val="both"/>
              <w:rPr>
                <w:rFonts w:ascii="Garamond" w:hAnsi="Garamond"/>
                <w:color w:val="000000"/>
                <w:sz w:val="20"/>
                <w:szCs w:val="20"/>
                <w:lang w:val="uk-UA"/>
              </w:rPr>
            </w:pPr>
            <w:r w:rsidRPr="00A51EFA">
              <w:rPr>
                <w:rFonts w:ascii="Garamond" w:hAnsi="Garamond"/>
                <w:color w:val="000000"/>
                <w:sz w:val="20"/>
                <w:szCs w:val="20"/>
                <w:lang w:val="uk-UA"/>
              </w:rPr>
              <w:t>8.1. Взяти до відома звіт та висновки Ревізійної комісії Товариства за 2022 рік.</w:t>
            </w:r>
          </w:p>
          <w:p w:rsidR="001F6321" w:rsidRPr="00A51EFA" w:rsidRDefault="00A51EFA" w:rsidP="00A51EFA">
            <w:pPr>
              <w:tabs>
                <w:tab w:val="left" w:pos="900"/>
              </w:tabs>
              <w:ind w:firstLine="5"/>
              <w:jc w:val="both"/>
              <w:rPr>
                <w:rFonts w:ascii="Garamond" w:hAnsi="Garamond"/>
                <w:color w:val="000000"/>
                <w:sz w:val="20"/>
                <w:szCs w:val="20"/>
                <w:lang w:val="uk-UA"/>
              </w:rPr>
            </w:pPr>
            <w:r w:rsidRPr="00A51EFA">
              <w:rPr>
                <w:rFonts w:ascii="Garamond" w:hAnsi="Garamond"/>
                <w:color w:val="000000"/>
                <w:sz w:val="20"/>
                <w:szCs w:val="20"/>
                <w:lang w:val="uk-UA"/>
              </w:rPr>
              <w:t>8.2. Рішень за результатами розгляду звіту Ревізійної комісії Товариства за 2022 рік не приймати.</w:t>
            </w:r>
          </w:p>
        </w:tc>
      </w:tr>
      <w:tr w:rsidR="001F6321" w:rsidRPr="00991B3A" w:rsidTr="00E85B63">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E85B63">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p w:rsidR="00A51EFA" w:rsidRPr="00991B3A" w:rsidRDefault="00A51EFA" w:rsidP="00E85B63">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1F6321" w:rsidRPr="00991B3A" w:rsidRDefault="001F6321" w:rsidP="00E85B63">
            <w:pPr>
              <w:pStyle w:val="a5"/>
              <w:autoSpaceDE w:val="0"/>
              <w:autoSpaceDN w:val="0"/>
              <w:ind w:left="0"/>
              <w:jc w:val="both"/>
              <w:rPr>
                <w:rFonts w:ascii="Garamond" w:hAnsi="Garamond"/>
                <w:color w:val="000000"/>
                <w:sz w:val="20"/>
                <w:szCs w:val="20"/>
                <w:lang w:val="uk-UA"/>
              </w:rPr>
            </w:pPr>
          </w:p>
        </w:tc>
      </w:tr>
    </w:tbl>
    <w:p w:rsidR="001F6321" w:rsidRPr="00991B3A" w:rsidRDefault="001F6321" w:rsidP="001F6321">
      <w:pPr>
        <w:rPr>
          <w:sz w:val="8"/>
          <w:szCs w:val="22"/>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F6321" w:rsidRPr="00D57CC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D57CCA" w:rsidP="00E85B63">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9</w:t>
            </w:r>
            <w:r w:rsidR="001F6321"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A51EFA" w:rsidP="00D57CCA">
            <w:pPr>
              <w:tabs>
                <w:tab w:val="left" w:pos="900"/>
              </w:tabs>
              <w:spacing w:after="60"/>
              <w:jc w:val="both"/>
              <w:rPr>
                <w:rFonts w:ascii="Garamond" w:hAnsi="Garamond"/>
                <w:b/>
                <w:sz w:val="20"/>
                <w:szCs w:val="20"/>
                <w:lang w:val="uk-UA"/>
              </w:rPr>
            </w:pPr>
            <w:r>
              <w:rPr>
                <w:rFonts w:ascii="Garamond" w:hAnsi="Garamond"/>
                <w:b/>
                <w:sz w:val="20"/>
                <w:szCs w:val="20"/>
                <w:lang w:val="uk-UA"/>
              </w:rPr>
              <w:t xml:space="preserve">9. </w:t>
            </w:r>
            <w:r w:rsidRPr="00A51EFA">
              <w:rPr>
                <w:rFonts w:ascii="Garamond" w:hAnsi="Garamond"/>
                <w:b/>
                <w:sz w:val="20"/>
                <w:szCs w:val="20"/>
                <w:lang w:val="uk-UA"/>
              </w:rPr>
              <w:t>Затвердження результатів фінансово-господарської діяльності Товариства за 2022 рік та порядку розподілу прибутку або покриття збитків Товариства за 2022 рік.</w:t>
            </w:r>
          </w:p>
        </w:tc>
      </w:tr>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D57CCA">
              <w:rPr>
                <w:rFonts w:ascii="Garamond" w:hAnsi="Garamond"/>
                <w:bCs/>
                <w:iCs/>
                <w:color w:val="000000"/>
                <w:sz w:val="20"/>
                <w:szCs w:val="20"/>
                <w:lang w:val="uk-UA"/>
              </w:rPr>
              <w:t>я з питання порядку денного № 9</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A51EFA" w:rsidRDefault="00A51EFA" w:rsidP="00E3240C">
            <w:pPr>
              <w:tabs>
                <w:tab w:val="left" w:pos="900"/>
              </w:tabs>
              <w:jc w:val="both"/>
              <w:rPr>
                <w:rFonts w:ascii="Garamond" w:hAnsi="Garamond"/>
                <w:sz w:val="20"/>
                <w:szCs w:val="20"/>
                <w:lang w:val="uk-UA"/>
              </w:rPr>
            </w:pPr>
            <w:r w:rsidRPr="00A51EFA">
              <w:rPr>
                <w:rFonts w:ascii="Garamond" w:hAnsi="Garamond"/>
                <w:sz w:val="20"/>
                <w:szCs w:val="20"/>
                <w:lang w:val="uk-UA"/>
              </w:rPr>
              <w:t>9.1. Затвердити результати фінансово-господарської діяльності (річну фінансову звітність) Товариства за 2022 рік.</w:t>
            </w:r>
          </w:p>
          <w:p w:rsidR="00A51EFA" w:rsidRPr="00A51EFA" w:rsidRDefault="00A51EFA" w:rsidP="00E3240C">
            <w:pPr>
              <w:tabs>
                <w:tab w:val="left" w:pos="900"/>
              </w:tabs>
              <w:jc w:val="both"/>
              <w:rPr>
                <w:rFonts w:ascii="Garamond" w:hAnsi="Garamond"/>
                <w:sz w:val="20"/>
                <w:szCs w:val="20"/>
                <w:lang w:val="uk-UA"/>
              </w:rPr>
            </w:pPr>
            <w:r w:rsidRPr="00A51EFA">
              <w:rPr>
                <w:rFonts w:ascii="Garamond" w:hAnsi="Garamond"/>
                <w:sz w:val="20"/>
                <w:szCs w:val="20"/>
                <w:lang w:val="uk-UA"/>
              </w:rPr>
              <w:t>9.2. Чистий прибуток, отриманий за результатами фінансово-господарської діяльності Товариства за 2022 рік, залишається нерозподіленим та спрямовується на розвиток підприємницької діяльності Товариства.</w:t>
            </w:r>
          </w:p>
          <w:p w:rsidR="001F6321" w:rsidRPr="00D57CCA" w:rsidRDefault="00A51EFA" w:rsidP="00E3240C">
            <w:pPr>
              <w:tabs>
                <w:tab w:val="left" w:pos="900"/>
              </w:tabs>
              <w:jc w:val="both"/>
              <w:rPr>
                <w:rFonts w:ascii="Garamond" w:hAnsi="Garamond"/>
                <w:sz w:val="20"/>
                <w:szCs w:val="20"/>
                <w:lang w:val="uk-UA"/>
              </w:rPr>
            </w:pPr>
            <w:r w:rsidRPr="00A51EFA">
              <w:rPr>
                <w:rFonts w:ascii="Garamond" w:hAnsi="Garamond"/>
                <w:sz w:val="20"/>
                <w:szCs w:val="20"/>
                <w:lang w:val="uk-UA"/>
              </w:rPr>
              <w:t>9.3. У зв’язку з направленням чистого прибутку, отриманого за результатами                       фінансово-господарської діяльності Товариства за 2022 рік, на розвиток підприємницької діяльності Товариства, дивіденди за 2022 рік не виплачувати.</w:t>
            </w:r>
          </w:p>
        </w:tc>
      </w:tr>
      <w:tr w:rsidR="001F6321" w:rsidRPr="00991B3A" w:rsidTr="00E85B63">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E85B63">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p w:rsidR="00A51EFA" w:rsidRPr="00991B3A" w:rsidRDefault="00A51EFA" w:rsidP="00E85B63">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1F6321" w:rsidRPr="00991B3A" w:rsidRDefault="001F6321" w:rsidP="00E85B63">
            <w:pPr>
              <w:pStyle w:val="a5"/>
              <w:autoSpaceDE w:val="0"/>
              <w:autoSpaceDN w:val="0"/>
              <w:ind w:left="0"/>
              <w:jc w:val="both"/>
              <w:rPr>
                <w:rFonts w:ascii="Garamond" w:hAnsi="Garamond"/>
                <w:color w:val="000000"/>
                <w:sz w:val="20"/>
                <w:szCs w:val="20"/>
                <w:lang w:val="uk-UA"/>
              </w:rPr>
            </w:pPr>
          </w:p>
        </w:tc>
      </w:tr>
    </w:tbl>
    <w:p w:rsidR="001F6321" w:rsidRPr="004704A9" w:rsidRDefault="001F6321" w:rsidP="001F6321">
      <w:pPr>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1F6321">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Питання порядку </w:t>
            </w:r>
            <w:r w:rsidR="00D57CCA">
              <w:rPr>
                <w:rFonts w:ascii="Garamond" w:hAnsi="Garamond"/>
                <w:bCs/>
                <w:iCs/>
                <w:color w:val="000000"/>
                <w:sz w:val="20"/>
                <w:szCs w:val="20"/>
                <w:lang w:val="uk-UA"/>
              </w:rPr>
              <w:t>денного № 10</w:t>
            </w:r>
            <w:r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D57CCA" w:rsidRDefault="00A51EFA" w:rsidP="004704A9">
            <w:pPr>
              <w:tabs>
                <w:tab w:val="left" w:pos="900"/>
              </w:tabs>
              <w:jc w:val="both"/>
              <w:rPr>
                <w:rFonts w:ascii="Garamond" w:eastAsia="Calibri" w:hAnsi="Garamond"/>
                <w:b/>
                <w:color w:val="000000"/>
                <w:sz w:val="20"/>
                <w:szCs w:val="20"/>
                <w:lang w:val="uk-UA"/>
              </w:rPr>
            </w:pPr>
            <w:r w:rsidRPr="00A51EFA">
              <w:rPr>
                <w:rFonts w:ascii="Garamond" w:eastAsia="Calibri" w:hAnsi="Garamond"/>
                <w:b/>
                <w:color w:val="000000"/>
                <w:sz w:val="20"/>
                <w:szCs w:val="20"/>
                <w:lang w:val="uk-UA"/>
              </w:rPr>
              <w:t>10. Розгляд звіту Виконавчого органу Товариства про результати фінансово-господарської діяльності Товариства за 2023 рік та прийняття рішення за результатами розгляду такого звіту.</w:t>
            </w:r>
          </w:p>
        </w:tc>
      </w:tr>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D57CCA">
              <w:rPr>
                <w:rFonts w:ascii="Garamond" w:hAnsi="Garamond"/>
                <w:bCs/>
                <w:iCs/>
                <w:color w:val="000000"/>
                <w:sz w:val="20"/>
                <w:szCs w:val="20"/>
                <w:lang w:val="uk-UA"/>
              </w:rPr>
              <w:t>я з питання порядку денного № 10</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A51EFA" w:rsidRDefault="00A51EFA" w:rsidP="00E3240C">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10.1. Взяти до відома звіт Виконавчого органу Товариства про результати фінансово-господарської діяльності Товариства за 2023 рік.</w:t>
            </w:r>
          </w:p>
          <w:p w:rsidR="001F6321" w:rsidRPr="00D57CCA" w:rsidRDefault="00A51EFA" w:rsidP="00E3240C">
            <w:pPr>
              <w:tabs>
                <w:tab w:val="left" w:pos="900"/>
              </w:tabs>
              <w:jc w:val="both"/>
              <w:rPr>
                <w:rFonts w:ascii="Garamond" w:hAnsi="Garamond"/>
                <w:color w:val="000000"/>
                <w:sz w:val="20"/>
                <w:szCs w:val="20"/>
                <w:lang w:val="uk-UA"/>
              </w:rPr>
            </w:pPr>
            <w:r w:rsidRPr="00A51EFA">
              <w:rPr>
                <w:rFonts w:ascii="Garamond" w:hAnsi="Garamond"/>
                <w:color w:val="000000"/>
                <w:sz w:val="20"/>
                <w:szCs w:val="20"/>
                <w:lang w:val="uk-UA"/>
              </w:rPr>
              <w:t>10.2. Рішень за результатами розгляду звіту Виконавчого органу Товариства про результати фінансово-господарської діяльності Товариства за 2023 рік не приймати.</w:t>
            </w:r>
          </w:p>
        </w:tc>
      </w:tr>
      <w:tr w:rsidR="001F6321" w:rsidRPr="00991B3A" w:rsidTr="00E85B63">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E85B63">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p w:rsidR="00A51EFA" w:rsidRPr="00991B3A" w:rsidRDefault="00A51EFA" w:rsidP="00E85B63">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1F6321" w:rsidRPr="00991B3A" w:rsidRDefault="001F6321" w:rsidP="00E85B63">
            <w:pPr>
              <w:pStyle w:val="a5"/>
              <w:autoSpaceDE w:val="0"/>
              <w:autoSpaceDN w:val="0"/>
              <w:ind w:left="0"/>
              <w:jc w:val="both"/>
              <w:rPr>
                <w:rFonts w:ascii="Garamond" w:hAnsi="Garamond"/>
                <w:color w:val="000000"/>
                <w:sz w:val="20"/>
                <w:szCs w:val="20"/>
                <w:lang w:val="uk-UA"/>
              </w:rPr>
            </w:pPr>
          </w:p>
        </w:tc>
      </w:tr>
    </w:tbl>
    <w:p w:rsidR="00D57CCA" w:rsidRPr="009E3BE3" w:rsidRDefault="00D57CCA" w:rsidP="001F6321">
      <w:pPr>
        <w:rPr>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A113E5" w:rsidP="00E85B63">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11</w:t>
            </w:r>
            <w:r w:rsidR="001F6321"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E3240C" w:rsidRDefault="00E3240C" w:rsidP="00E3240C">
            <w:pPr>
              <w:tabs>
                <w:tab w:val="left" w:pos="900"/>
              </w:tabs>
              <w:spacing w:after="60"/>
              <w:jc w:val="both"/>
              <w:rPr>
                <w:rFonts w:ascii="Garamond" w:hAnsi="Garamond"/>
                <w:b/>
                <w:color w:val="000000"/>
                <w:sz w:val="20"/>
                <w:szCs w:val="20"/>
                <w:lang w:val="uk-UA"/>
              </w:rPr>
            </w:pPr>
            <w:r w:rsidRPr="00E3240C">
              <w:rPr>
                <w:rFonts w:ascii="Garamond" w:hAnsi="Garamond"/>
                <w:b/>
                <w:color w:val="000000"/>
                <w:sz w:val="20"/>
                <w:szCs w:val="20"/>
                <w:lang w:val="uk-UA"/>
              </w:rPr>
              <w:t>11. Розгляд звіту Наглядової ради Товариства за 2023 рік та прийняття рішення за результатами розгляду такого звіту.</w:t>
            </w:r>
          </w:p>
        </w:tc>
      </w:tr>
      <w:tr w:rsidR="001F6321" w:rsidRPr="00991B3A" w:rsidTr="00E85B63">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A113E5">
              <w:rPr>
                <w:rFonts w:ascii="Garamond" w:hAnsi="Garamond"/>
                <w:bCs/>
                <w:iCs/>
                <w:color w:val="000000"/>
                <w:sz w:val="20"/>
                <w:szCs w:val="20"/>
                <w:lang w:val="uk-UA"/>
              </w:rPr>
              <w:t>я з питання порядку денного № 11</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jc w:val="both"/>
              <w:rPr>
                <w:rFonts w:ascii="Garamond" w:hAnsi="Garamond"/>
                <w:color w:val="000000"/>
                <w:sz w:val="20"/>
                <w:szCs w:val="20"/>
                <w:lang w:val="uk-UA"/>
              </w:rPr>
            </w:pPr>
            <w:r w:rsidRPr="00E3240C">
              <w:rPr>
                <w:rFonts w:ascii="Garamond" w:hAnsi="Garamond"/>
                <w:color w:val="000000"/>
                <w:sz w:val="20"/>
                <w:szCs w:val="20"/>
                <w:lang w:val="uk-UA"/>
              </w:rPr>
              <w:t>11.1. Взяти до відома звіт Наглядової ради Товариства за 2023 рік.</w:t>
            </w:r>
          </w:p>
          <w:p w:rsidR="00E3240C" w:rsidRPr="00E3240C" w:rsidRDefault="00E3240C" w:rsidP="00E3240C">
            <w:pPr>
              <w:tabs>
                <w:tab w:val="left" w:pos="900"/>
              </w:tabs>
              <w:ind w:firstLine="5"/>
              <w:jc w:val="both"/>
              <w:rPr>
                <w:rFonts w:ascii="Garamond" w:hAnsi="Garamond"/>
                <w:color w:val="000000"/>
                <w:sz w:val="20"/>
                <w:szCs w:val="20"/>
                <w:lang w:val="uk-UA"/>
              </w:rPr>
            </w:pPr>
            <w:r w:rsidRPr="00E3240C">
              <w:rPr>
                <w:rFonts w:ascii="Garamond" w:hAnsi="Garamond"/>
                <w:color w:val="000000"/>
                <w:sz w:val="20"/>
                <w:szCs w:val="20"/>
                <w:lang w:val="uk-UA"/>
              </w:rPr>
              <w:t>11.2. Рішень за результатами розгляду звіту Наглядової ради Товариства за 2023 рік не приймати.</w:t>
            </w:r>
          </w:p>
        </w:tc>
      </w:tr>
      <w:tr w:rsidR="001F6321" w:rsidRPr="00991B3A" w:rsidTr="00E85B63">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1F6321" w:rsidRPr="00991B3A" w:rsidRDefault="001F6321" w:rsidP="00E85B63">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E85B63">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p w:rsidR="00A51EFA" w:rsidRPr="00991B3A" w:rsidRDefault="00A51EFA" w:rsidP="00E85B63">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E85B63">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1F6321" w:rsidRPr="00991B3A" w:rsidRDefault="001F6321" w:rsidP="00E85B63">
            <w:pPr>
              <w:pStyle w:val="a5"/>
              <w:autoSpaceDE w:val="0"/>
              <w:autoSpaceDN w:val="0"/>
              <w:ind w:left="0"/>
              <w:jc w:val="both"/>
              <w:rPr>
                <w:rFonts w:ascii="Garamond" w:hAnsi="Garamond"/>
                <w:color w:val="000000"/>
                <w:sz w:val="20"/>
                <w:szCs w:val="20"/>
                <w:lang w:val="uk-UA"/>
              </w:rPr>
            </w:pPr>
          </w:p>
        </w:tc>
      </w:tr>
    </w:tbl>
    <w:p w:rsidR="001F6321" w:rsidRPr="004704A9" w:rsidRDefault="001F6321"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D57CCA"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7CCA" w:rsidRPr="00991B3A" w:rsidRDefault="00D57CCA"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Питання порядку денного № 12,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D57CCA" w:rsidRPr="00991B3A" w:rsidRDefault="00E3240C" w:rsidP="004704A9">
            <w:pPr>
              <w:tabs>
                <w:tab w:val="left" w:pos="900"/>
              </w:tabs>
              <w:spacing w:after="120"/>
              <w:jc w:val="both"/>
              <w:rPr>
                <w:rFonts w:ascii="Garamond" w:hAnsi="Garamond"/>
                <w:b/>
                <w:sz w:val="20"/>
                <w:szCs w:val="20"/>
                <w:lang w:val="uk-UA"/>
              </w:rPr>
            </w:pPr>
            <w:r w:rsidRPr="00E3240C">
              <w:rPr>
                <w:rFonts w:ascii="Garamond" w:hAnsi="Garamond"/>
                <w:b/>
                <w:sz w:val="20"/>
                <w:szCs w:val="20"/>
                <w:lang w:val="uk-UA"/>
              </w:rPr>
              <w:t>12. Розгляд звіту та висновків Ревізійної комісії Товариства за 2023 рік та прийняття рішення за результатами розгляду такого звіту.</w:t>
            </w:r>
          </w:p>
        </w:tc>
      </w:tr>
      <w:tr w:rsidR="00D57CCA"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7CCA" w:rsidRPr="00991B3A" w:rsidRDefault="00D57CCA"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рішення з питання порядку денного № 12:</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12.1. Взяти до відома звіт та висновки Ревізійної комісії Товариства за 2023 рік.</w:t>
            </w:r>
          </w:p>
          <w:p w:rsidR="00E3240C" w:rsidRPr="004704A9"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12.2. Рішень за результатами розгляду звіту Ревізійної комісії Товариства за 2023 рік не приймати.</w:t>
            </w:r>
          </w:p>
        </w:tc>
      </w:tr>
      <w:tr w:rsidR="00D57CCA"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57CCA" w:rsidRPr="00991B3A" w:rsidRDefault="00D57CCA"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D57CCA" w:rsidRPr="00991B3A" w:rsidRDefault="00D57CCA"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D57CCA" w:rsidRPr="00991B3A" w:rsidRDefault="00D57CCA" w:rsidP="00C4519C">
            <w:pPr>
              <w:pStyle w:val="a5"/>
              <w:autoSpaceDE w:val="0"/>
              <w:autoSpaceDN w:val="0"/>
              <w:ind w:left="0"/>
              <w:jc w:val="both"/>
              <w:rPr>
                <w:rFonts w:ascii="Garamond" w:hAnsi="Garamond"/>
                <w:color w:val="000000"/>
                <w:sz w:val="20"/>
                <w:szCs w:val="20"/>
                <w:lang w:val="uk-UA"/>
              </w:rPr>
            </w:pPr>
          </w:p>
        </w:tc>
      </w:tr>
    </w:tbl>
    <w:p w:rsidR="00D57CCA" w:rsidRPr="004704A9" w:rsidRDefault="00D57CCA"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4704A9"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Pr>
                <w:rFonts w:ascii="Garamond" w:hAnsi="Garamond"/>
                <w:bCs/>
                <w:iCs/>
                <w:color w:val="000000"/>
                <w:sz w:val="20"/>
                <w:szCs w:val="20"/>
                <w:lang w:val="uk-UA"/>
              </w:rPr>
              <w:lastRenderedPageBreak/>
              <w:t>Питання порядку денного № 13</w:t>
            </w:r>
            <w:r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E3240C" w:rsidP="004704A9">
            <w:pPr>
              <w:tabs>
                <w:tab w:val="left" w:pos="900"/>
              </w:tabs>
              <w:jc w:val="both"/>
              <w:rPr>
                <w:rFonts w:ascii="Garamond" w:hAnsi="Garamond"/>
                <w:b/>
                <w:sz w:val="20"/>
                <w:szCs w:val="20"/>
                <w:lang w:val="uk-UA"/>
              </w:rPr>
            </w:pPr>
            <w:r w:rsidRPr="00E3240C">
              <w:rPr>
                <w:rFonts w:ascii="Garamond" w:hAnsi="Garamond"/>
                <w:b/>
                <w:sz w:val="20"/>
                <w:szCs w:val="20"/>
                <w:lang w:val="uk-UA"/>
              </w:rPr>
              <w:t>13. Затвердження результатів фінансово-господарської діяльності Товариства за 2023 рік та порядку розподілу прибутку або покриття збитків Товариства за 2023 рік.</w:t>
            </w:r>
          </w:p>
        </w:tc>
      </w:tr>
      <w:tr w:rsidR="004704A9" w:rsidRPr="00FA5866"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Pr>
                <w:rFonts w:ascii="Garamond" w:hAnsi="Garamond"/>
                <w:bCs/>
                <w:iCs/>
                <w:color w:val="000000"/>
                <w:sz w:val="20"/>
                <w:szCs w:val="20"/>
                <w:lang w:val="uk-UA"/>
              </w:rPr>
              <w:t>я з питання порядку денного № 13</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ind w:firstLine="5"/>
              <w:jc w:val="both"/>
              <w:rPr>
                <w:rFonts w:ascii="Garamond" w:eastAsia="Calibri" w:hAnsi="Garamond"/>
                <w:color w:val="000000"/>
                <w:sz w:val="20"/>
                <w:szCs w:val="20"/>
                <w:lang w:val="uk-UA"/>
              </w:rPr>
            </w:pPr>
            <w:r w:rsidRPr="00E3240C">
              <w:rPr>
                <w:rFonts w:ascii="Garamond" w:eastAsia="Calibri" w:hAnsi="Garamond"/>
                <w:color w:val="000000"/>
                <w:sz w:val="20"/>
                <w:szCs w:val="20"/>
                <w:lang w:val="uk-UA"/>
              </w:rPr>
              <w:t>13.1. Затвердити як результат фінансово-господарської діяльності Товариства за 2023 рік чистий прибуток Товариства в сумі 8 818 629,52 грн. (вісім мільйонів вісімсот вісімнадцять тисяч шістсот двадцять дев’ять гривень 52 копійки).</w:t>
            </w:r>
          </w:p>
          <w:p w:rsidR="00E3240C" w:rsidRPr="00E3240C" w:rsidRDefault="00E3240C" w:rsidP="00E3240C">
            <w:pPr>
              <w:tabs>
                <w:tab w:val="left" w:pos="900"/>
              </w:tabs>
              <w:ind w:firstLine="5"/>
              <w:jc w:val="both"/>
              <w:rPr>
                <w:rFonts w:ascii="Garamond" w:eastAsia="Calibri" w:hAnsi="Garamond"/>
                <w:color w:val="000000"/>
                <w:sz w:val="20"/>
                <w:szCs w:val="20"/>
                <w:lang w:val="uk-UA"/>
              </w:rPr>
            </w:pPr>
            <w:r w:rsidRPr="00E3240C">
              <w:rPr>
                <w:rFonts w:ascii="Garamond" w:eastAsia="Calibri" w:hAnsi="Garamond"/>
                <w:color w:val="000000"/>
                <w:sz w:val="20"/>
                <w:szCs w:val="20"/>
                <w:lang w:val="uk-UA"/>
              </w:rPr>
              <w:t>13.2. Затвердити наступний порядок розподілу прибутку за результатами фінансово-господарської діяльності Товариства за 2023 рік:</w:t>
            </w:r>
          </w:p>
          <w:p w:rsidR="00E3240C" w:rsidRPr="00E3240C" w:rsidRDefault="00E3240C" w:rsidP="00E3240C">
            <w:pPr>
              <w:tabs>
                <w:tab w:val="left" w:pos="900"/>
              </w:tabs>
              <w:ind w:firstLine="5"/>
              <w:jc w:val="both"/>
              <w:rPr>
                <w:rFonts w:ascii="Garamond" w:eastAsia="Calibri" w:hAnsi="Garamond"/>
                <w:color w:val="000000"/>
                <w:sz w:val="20"/>
                <w:szCs w:val="20"/>
                <w:lang w:val="uk-UA"/>
              </w:rPr>
            </w:pPr>
            <w:r w:rsidRPr="00E3240C">
              <w:rPr>
                <w:rFonts w:ascii="Garamond" w:eastAsia="Calibri" w:hAnsi="Garamond"/>
                <w:color w:val="000000"/>
                <w:sz w:val="20"/>
                <w:szCs w:val="20"/>
                <w:lang w:val="uk-UA"/>
              </w:rPr>
              <w:t>- чистий прибуток Товариства у розмірі 4 850 583,08 грн. (чотири мільйони вісімсот п’ятдесят тисяч п’ятсот вісімдесят три гривні 08 копійок) спрямувати на розвиток підприємницької діяльності Товариства;</w:t>
            </w:r>
          </w:p>
          <w:p w:rsidR="004704A9" w:rsidRPr="00E3240C" w:rsidRDefault="00E3240C" w:rsidP="00E3240C">
            <w:pPr>
              <w:tabs>
                <w:tab w:val="left" w:pos="900"/>
              </w:tabs>
              <w:ind w:firstLine="5"/>
              <w:jc w:val="both"/>
              <w:rPr>
                <w:rFonts w:ascii="Garamond" w:eastAsia="Calibri" w:hAnsi="Garamond"/>
                <w:color w:val="000000"/>
                <w:sz w:val="20"/>
                <w:szCs w:val="20"/>
                <w:lang w:val="uk-UA"/>
              </w:rPr>
            </w:pPr>
            <w:r w:rsidRPr="00E3240C">
              <w:rPr>
                <w:rFonts w:ascii="Garamond" w:eastAsia="Calibri" w:hAnsi="Garamond"/>
                <w:color w:val="000000"/>
                <w:sz w:val="20"/>
                <w:szCs w:val="20"/>
                <w:lang w:val="uk-UA"/>
              </w:rPr>
              <w:t>- чистий прибуток Товариства у розмірі 3 968 046,44 грн. (три мільйони дев’ятсот шістдесят вісім тисяч сорок шість гривень 44 копійок) спрямувати на виплату дивідендів.</w:t>
            </w:r>
          </w:p>
        </w:tc>
      </w:tr>
      <w:tr w:rsidR="004704A9"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4704A9" w:rsidRPr="00991B3A" w:rsidRDefault="004704A9" w:rsidP="00C4519C">
            <w:pPr>
              <w:pStyle w:val="a5"/>
              <w:autoSpaceDE w:val="0"/>
              <w:autoSpaceDN w:val="0"/>
              <w:ind w:left="0"/>
              <w:jc w:val="both"/>
              <w:rPr>
                <w:rFonts w:ascii="Garamond" w:hAnsi="Garamond"/>
                <w:color w:val="000000"/>
                <w:sz w:val="20"/>
                <w:szCs w:val="20"/>
                <w:lang w:val="uk-UA"/>
              </w:rPr>
            </w:pPr>
          </w:p>
        </w:tc>
      </w:tr>
    </w:tbl>
    <w:p w:rsidR="004704A9" w:rsidRPr="004704A9" w:rsidRDefault="004704A9"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4704A9" w:rsidRPr="00E3240C"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14</w:t>
            </w:r>
            <w:r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E3240C" w:rsidRDefault="00E3240C" w:rsidP="004704A9">
            <w:pPr>
              <w:tabs>
                <w:tab w:val="left" w:pos="900"/>
              </w:tabs>
              <w:jc w:val="both"/>
              <w:rPr>
                <w:rFonts w:ascii="Garamond" w:hAnsi="Garamond"/>
                <w:b/>
                <w:sz w:val="20"/>
                <w:szCs w:val="20"/>
                <w:lang w:val="uk-UA"/>
              </w:rPr>
            </w:pPr>
            <w:r w:rsidRPr="00E3240C">
              <w:rPr>
                <w:rFonts w:ascii="Garamond" w:hAnsi="Garamond"/>
                <w:b/>
                <w:sz w:val="20"/>
                <w:szCs w:val="20"/>
                <w:lang w:val="uk-UA"/>
              </w:rPr>
              <w:t>14. Про виплату дивідендів та їх розмір за простими акціями Товариства.</w:t>
            </w:r>
          </w:p>
        </w:tc>
      </w:tr>
      <w:tr w:rsidR="004704A9"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Pr>
                <w:rFonts w:ascii="Garamond" w:hAnsi="Garamond"/>
                <w:bCs/>
                <w:iCs/>
                <w:color w:val="000000"/>
                <w:sz w:val="20"/>
                <w:szCs w:val="20"/>
                <w:lang w:val="uk-UA"/>
              </w:rPr>
              <w:t>я з питання порядку денного № 14</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14.1.  Провести виплату дивідендів за простими іменними акціями Товариства за 2023 рік.</w:t>
            </w:r>
          </w:p>
          <w:p w:rsidR="00E3240C"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14.2. Затвердити суму річних дивідендів за простими іменними акціями у розмірі 3 968 046,44 грн. (три мільйони дев’ятсот шістдесят вісім тисяч сорок шість гривень 44 копійок). Дивіденд, який припадає на одну просту іменну акцію з дивідендної суми складає 22,43 грн.</w:t>
            </w:r>
          </w:p>
          <w:p w:rsidR="00E3240C"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14.3. Виплату дивідендів, передбачених пунктом 14.2, щодо яких Загальними зборами Товариства прийнято рішення про їх затвердження, здійснити виключно грошовими коштами безпосередньо акціонерам в порядку, визначеному чинним законодавством України та Статутом Товариства.</w:t>
            </w:r>
          </w:p>
          <w:p w:rsidR="004704A9"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14.4. Строк виплати дивідендів, не може перевищувати шість місяців з дня прийняття цими річними Загальними зборами Товариства рішення про їх виплату.</w:t>
            </w:r>
          </w:p>
        </w:tc>
      </w:tr>
      <w:tr w:rsidR="004704A9"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4704A9" w:rsidRPr="00991B3A" w:rsidRDefault="004704A9"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4704A9" w:rsidRPr="00991B3A" w:rsidRDefault="004704A9" w:rsidP="00C4519C">
            <w:pPr>
              <w:pStyle w:val="a5"/>
              <w:autoSpaceDE w:val="0"/>
              <w:autoSpaceDN w:val="0"/>
              <w:ind w:left="0"/>
              <w:jc w:val="both"/>
              <w:rPr>
                <w:rFonts w:ascii="Garamond" w:hAnsi="Garamond"/>
                <w:color w:val="000000"/>
                <w:sz w:val="20"/>
                <w:szCs w:val="20"/>
                <w:lang w:val="uk-UA"/>
              </w:rPr>
            </w:pPr>
          </w:p>
        </w:tc>
      </w:tr>
    </w:tbl>
    <w:p w:rsidR="004704A9" w:rsidRPr="00CF00F5" w:rsidRDefault="004704A9"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15</w:t>
            </w:r>
            <w:r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CF00F5" w:rsidRDefault="00E3240C" w:rsidP="00C4519C">
            <w:pPr>
              <w:tabs>
                <w:tab w:val="left" w:pos="900"/>
              </w:tabs>
              <w:jc w:val="both"/>
              <w:rPr>
                <w:rFonts w:ascii="Garamond" w:hAnsi="Garamond"/>
                <w:b/>
                <w:color w:val="000000"/>
                <w:sz w:val="20"/>
                <w:szCs w:val="20"/>
                <w:shd w:val="clear" w:color="auto" w:fill="FFFFFF"/>
                <w:lang w:val="uk-UA"/>
              </w:rPr>
            </w:pPr>
            <w:r w:rsidRPr="00E3240C">
              <w:rPr>
                <w:rFonts w:ascii="Garamond" w:hAnsi="Garamond"/>
                <w:b/>
                <w:color w:val="000000"/>
                <w:sz w:val="20"/>
                <w:szCs w:val="20"/>
                <w:shd w:val="clear" w:color="auto" w:fill="FFFFFF"/>
                <w:lang w:val="uk-UA"/>
              </w:rPr>
              <w:t>15. Про розгляд значних правочинів вчинених Товариством у 2021 році.</w:t>
            </w:r>
          </w:p>
        </w:tc>
      </w:tr>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Pr>
                <w:rFonts w:ascii="Garamond" w:hAnsi="Garamond"/>
                <w:bCs/>
                <w:iCs/>
                <w:color w:val="000000"/>
                <w:sz w:val="20"/>
                <w:szCs w:val="20"/>
                <w:lang w:val="uk-UA"/>
              </w:rPr>
              <w:t>я з питання порядку денного № 15</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15.1. Схвалити вчинення Товариством у 2021 році значних правочинів, вартість предмета яких становить від 10% до 25% вартості активів за даними річної фінансової звітності Товариства за 2020 рік, а саме з: ТОВ «</w:t>
            </w:r>
            <w:proofErr w:type="spellStart"/>
            <w:r w:rsidRPr="00E3240C">
              <w:rPr>
                <w:rFonts w:ascii="Garamond" w:hAnsi="Garamond"/>
                <w:sz w:val="20"/>
                <w:szCs w:val="20"/>
                <w:lang w:val="uk-UA"/>
              </w:rPr>
              <w:t>Маст-Еко</w:t>
            </w:r>
            <w:proofErr w:type="spellEnd"/>
            <w:r w:rsidRPr="00E3240C">
              <w:rPr>
                <w:rFonts w:ascii="Garamond" w:hAnsi="Garamond"/>
                <w:sz w:val="20"/>
                <w:szCs w:val="20"/>
                <w:lang w:val="uk-UA"/>
              </w:rPr>
              <w:t xml:space="preserve">» - </w:t>
            </w:r>
            <w:r>
              <w:rPr>
                <w:rFonts w:ascii="Garamond" w:hAnsi="Garamond"/>
                <w:sz w:val="20"/>
                <w:szCs w:val="20"/>
                <w:lang w:val="uk-UA"/>
              </w:rPr>
              <w:t xml:space="preserve">            </w:t>
            </w:r>
            <w:r w:rsidRPr="00E3240C">
              <w:rPr>
                <w:rFonts w:ascii="Garamond" w:hAnsi="Garamond"/>
                <w:sz w:val="20"/>
                <w:szCs w:val="20"/>
                <w:lang w:val="uk-UA"/>
              </w:rPr>
              <w:t>3 029 410,64 грн., ТОВ «Компанія Талант» - 2 441 611,8 грн., ТОВ «ВСВ «МЕДИЦИНА» - 2 534 744,22 грн., ТОВ «</w:t>
            </w:r>
            <w:proofErr w:type="spellStart"/>
            <w:r w:rsidRPr="00E3240C">
              <w:rPr>
                <w:rFonts w:ascii="Garamond" w:hAnsi="Garamond"/>
                <w:sz w:val="20"/>
                <w:szCs w:val="20"/>
                <w:lang w:val="uk-UA"/>
              </w:rPr>
              <w:t>А-ба-ба-га-ла-ма-га</w:t>
            </w:r>
            <w:proofErr w:type="spellEnd"/>
            <w:r w:rsidRPr="00E3240C">
              <w:rPr>
                <w:rFonts w:ascii="Garamond" w:hAnsi="Garamond"/>
                <w:sz w:val="20"/>
                <w:szCs w:val="20"/>
                <w:lang w:val="uk-UA"/>
              </w:rPr>
              <w:t xml:space="preserve">» - 3 842 608,69 грн. </w:t>
            </w:r>
          </w:p>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15.2. Схвалити вчинення Товариством у 2021 році значних правочинів, вартість предмета яких перевищує 25% вартості активів за даними річної фінансової звітності Товариства за 2020 рік, а</w:t>
            </w:r>
            <w:r>
              <w:rPr>
                <w:rFonts w:ascii="Garamond" w:hAnsi="Garamond"/>
                <w:sz w:val="20"/>
                <w:szCs w:val="20"/>
                <w:lang w:val="uk-UA"/>
              </w:rPr>
              <w:t xml:space="preserve"> саме з: </w:t>
            </w:r>
            <w:r w:rsidRPr="00E3240C">
              <w:rPr>
                <w:rFonts w:ascii="Garamond" w:hAnsi="Garamond"/>
                <w:sz w:val="20"/>
                <w:szCs w:val="20"/>
                <w:lang w:val="uk-UA"/>
              </w:rPr>
              <w:t>ТОВ «</w:t>
            </w:r>
            <w:proofErr w:type="spellStart"/>
            <w:r w:rsidRPr="00E3240C">
              <w:rPr>
                <w:rFonts w:ascii="Garamond" w:hAnsi="Garamond"/>
                <w:sz w:val="20"/>
                <w:szCs w:val="20"/>
                <w:lang w:val="uk-UA"/>
              </w:rPr>
              <w:t>Юнайтед-форест</w:t>
            </w:r>
            <w:proofErr w:type="spellEnd"/>
            <w:r w:rsidRPr="00E3240C">
              <w:rPr>
                <w:rFonts w:ascii="Garamond" w:hAnsi="Garamond"/>
                <w:sz w:val="20"/>
                <w:szCs w:val="20"/>
                <w:lang w:val="uk-UA"/>
              </w:rPr>
              <w:t>» - 5 805 497,16 грн., ТОВ «</w:t>
            </w:r>
            <w:proofErr w:type="spellStart"/>
            <w:r w:rsidRPr="00E3240C">
              <w:rPr>
                <w:rFonts w:ascii="Garamond" w:hAnsi="Garamond"/>
                <w:sz w:val="20"/>
                <w:szCs w:val="20"/>
                <w:lang w:val="uk-UA"/>
              </w:rPr>
              <w:t>Сервісопторг</w:t>
            </w:r>
            <w:proofErr w:type="spellEnd"/>
            <w:r w:rsidRPr="00E3240C">
              <w:rPr>
                <w:rFonts w:ascii="Garamond" w:hAnsi="Garamond"/>
                <w:sz w:val="20"/>
                <w:szCs w:val="20"/>
                <w:lang w:val="uk-UA"/>
              </w:rPr>
              <w:t>» - 8 908 548,56 грн., ТОВ «Видавництво Старого Лева» - 8 099 730,00 грн., ДП «ВСВ «Світ» - 8 019 239,70 грн., ТОВ «ЮР</w:t>
            </w:r>
            <w:r>
              <w:rPr>
                <w:rFonts w:ascii="Garamond" w:hAnsi="Garamond"/>
                <w:sz w:val="20"/>
                <w:szCs w:val="20"/>
                <w:lang w:val="uk-UA"/>
              </w:rPr>
              <w:t xml:space="preserve">КА ЛЮБЧЕНКА» - </w:t>
            </w:r>
            <w:r w:rsidRPr="00E3240C">
              <w:rPr>
                <w:rFonts w:ascii="Garamond" w:hAnsi="Garamond"/>
                <w:sz w:val="20"/>
                <w:szCs w:val="20"/>
                <w:lang w:val="uk-UA"/>
              </w:rPr>
              <w:t>5 750 442,58 грн., ТОВ «</w:t>
            </w:r>
            <w:proofErr w:type="spellStart"/>
            <w:r w:rsidRPr="00E3240C">
              <w:rPr>
                <w:rFonts w:ascii="Garamond" w:hAnsi="Garamond"/>
                <w:sz w:val="20"/>
                <w:szCs w:val="20"/>
                <w:lang w:val="uk-UA"/>
              </w:rPr>
              <w:t>Конві</w:t>
            </w:r>
            <w:proofErr w:type="spellEnd"/>
            <w:r w:rsidRPr="00E3240C">
              <w:rPr>
                <w:rFonts w:ascii="Garamond" w:hAnsi="Garamond"/>
                <w:sz w:val="20"/>
                <w:szCs w:val="20"/>
                <w:lang w:val="uk-UA"/>
              </w:rPr>
              <w:t xml:space="preserve"> </w:t>
            </w:r>
            <w:proofErr w:type="spellStart"/>
            <w:r w:rsidRPr="00E3240C">
              <w:rPr>
                <w:rFonts w:ascii="Garamond" w:hAnsi="Garamond"/>
                <w:sz w:val="20"/>
                <w:szCs w:val="20"/>
                <w:lang w:val="uk-UA"/>
              </w:rPr>
              <w:t>Прінт</w:t>
            </w:r>
            <w:proofErr w:type="spellEnd"/>
            <w:r w:rsidRPr="00E3240C">
              <w:rPr>
                <w:rFonts w:ascii="Garamond" w:hAnsi="Garamond"/>
                <w:sz w:val="20"/>
                <w:szCs w:val="20"/>
                <w:lang w:val="uk-UA"/>
              </w:rPr>
              <w:t xml:space="preserve">» - 7 005 976,00 грн. </w:t>
            </w:r>
          </w:p>
          <w:p w:rsidR="00CF00F5" w:rsidRPr="00CF00F5"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 xml:space="preserve">15.3. Схвалити вчинення Товариством у 2021 році значних правочинів, вартість </w:t>
            </w:r>
            <w:r w:rsidRPr="00E3240C">
              <w:rPr>
                <w:rFonts w:ascii="Garamond" w:hAnsi="Garamond"/>
                <w:sz w:val="20"/>
                <w:szCs w:val="20"/>
                <w:lang w:val="uk-UA"/>
              </w:rPr>
              <w:lastRenderedPageBreak/>
              <w:t>предмета яких перевищує 50% вартості активів за даними річної фінансової звітності Товариства</w:t>
            </w:r>
            <w:r>
              <w:rPr>
                <w:rFonts w:ascii="Garamond" w:hAnsi="Garamond"/>
                <w:sz w:val="20"/>
                <w:szCs w:val="20"/>
                <w:lang w:val="uk-UA"/>
              </w:rPr>
              <w:t xml:space="preserve"> за 2020 рік, а саме з: </w:t>
            </w:r>
            <w:r w:rsidRPr="00E3240C">
              <w:rPr>
                <w:rFonts w:ascii="Garamond" w:hAnsi="Garamond"/>
                <w:sz w:val="20"/>
                <w:szCs w:val="20"/>
                <w:lang w:val="uk-UA"/>
              </w:rPr>
              <w:t>ТОВ «ВИДАВНИЧА ГРУПА КМ-БУКС» - 10 905 086,72 грн.</w:t>
            </w:r>
          </w:p>
        </w:tc>
      </w:tr>
      <w:tr w:rsidR="00CF00F5"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lastRenderedPageBreak/>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CF00F5" w:rsidRPr="00991B3A" w:rsidRDefault="00CF00F5" w:rsidP="00C4519C">
            <w:pPr>
              <w:pStyle w:val="a5"/>
              <w:autoSpaceDE w:val="0"/>
              <w:autoSpaceDN w:val="0"/>
              <w:ind w:left="0"/>
              <w:jc w:val="both"/>
              <w:rPr>
                <w:rFonts w:ascii="Garamond" w:hAnsi="Garamond"/>
                <w:color w:val="000000"/>
                <w:sz w:val="20"/>
                <w:szCs w:val="20"/>
                <w:lang w:val="uk-UA"/>
              </w:rPr>
            </w:pPr>
          </w:p>
        </w:tc>
      </w:tr>
    </w:tbl>
    <w:p w:rsidR="00CF00F5" w:rsidRPr="00CF00F5" w:rsidRDefault="00CF00F5"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EA59C5" w:rsidP="00C4519C">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16</w:t>
            </w:r>
            <w:r w:rsidR="00CF00F5"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CF00F5" w:rsidRDefault="00E3240C" w:rsidP="00CF00F5">
            <w:pPr>
              <w:tabs>
                <w:tab w:val="left" w:pos="900"/>
              </w:tabs>
              <w:spacing w:after="120"/>
              <w:jc w:val="both"/>
              <w:rPr>
                <w:rFonts w:ascii="Garamond" w:hAnsi="Garamond"/>
                <w:b/>
                <w:sz w:val="20"/>
                <w:szCs w:val="20"/>
                <w:lang w:val="uk-UA"/>
              </w:rPr>
            </w:pPr>
            <w:r w:rsidRPr="00E3240C">
              <w:rPr>
                <w:rFonts w:ascii="Garamond" w:hAnsi="Garamond"/>
                <w:b/>
                <w:sz w:val="20"/>
                <w:szCs w:val="20"/>
                <w:lang w:val="uk-UA"/>
              </w:rPr>
              <w:t>16. Про розгляд значних правочинів вчинених Товариством у 2022 році.</w:t>
            </w:r>
          </w:p>
        </w:tc>
      </w:tr>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EA59C5">
              <w:rPr>
                <w:rFonts w:ascii="Garamond" w:hAnsi="Garamond"/>
                <w:bCs/>
                <w:iCs/>
                <w:color w:val="000000"/>
                <w:sz w:val="20"/>
                <w:szCs w:val="20"/>
                <w:lang w:val="uk-UA"/>
              </w:rPr>
              <w:t>я з питання порядку денного № 16</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16.1. Схвалити вчинення Товариством у 2022 році значних правочинів, вартість предмета яких становить від 10% до 25% вартості активів за даними річної фінансової звітності Товариства за 2021 рік, а саме з: ТОВ «</w:t>
            </w:r>
            <w:proofErr w:type="spellStart"/>
            <w:r w:rsidRPr="00E3240C">
              <w:rPr>
                <w:rFonts w:ascii="Garamond" w:hAnsi="Garamond"/>
                <w:sz w:val="20"/>
                <w:szCs w:val="20"/>
                <w:lang w:val="uk-UA"/>
              </w:rPr>
              <w:t>Маст-Еко</w:t>
            </w:r>
            <w:proofErr w:type="spellEnd"/>
            <w:r w:rsidRPr="00E3240C">
              <w:rPr>
                <w:rFonts w:ascii="Garamond" w:hAnsi="Garamond"/>
                <w:sz w:val="20"/>
                <w:szCs w:val="20"/>
                <w:lang w:val="uk-UA"/>
              </w:rPr>
              <w:t xml:space="preserve">» - </w:t>
            </w:r>
            <w:r>
              <w:rPr>
                <w:rFonts w:ascii="Garamond" w:hAnsi="Garamond"/>
                <w:sz w:val="20"/>
                <w:szCs w:val="20"/>
                <w:lang w:val="uk-UA"/>
              </w:rPr>
              <w:t xml:space="preserve">            </w:t>
            </w:r>
            <w:r w:rsidRPr="00E3240C">
              <w:rPr>
                <w:rFonts w:ascii="Garamond" w:hAnsi="Garamond"/>
                <w:sz w:val="20"/>
                <w:szCs w:val="20"/>
                <w:lang w:val="uk-UA"/>
              </w:rPr>
              <w:t xml:space="preserve">3 593 926,92 грн., ТОВ «Компанія Талант» - 3 171 938,74 грн., ТОВ «НФ» - </w:t>
            </w:r>
            <w:r>
              <w:rPr>
                <w:rFonts w:ascii="Garamond" w:hAnsi="Garamond"/>
                <w:sz w:val="20"/>
                <w:szCs w:val="20"/>
                <w:lang w:val="uk-UA"/>
              </w:rPr>
              <w:t xml:space="preserve">         </w:t>
            </w:r>
            <w:r w:rsidRPr="00E3240C">
              <w:rPr>
                <w:rFonts w:ascii="Garamond" w:hAnsi="Garamond"/>
                <w:sz w:val="20"/>
                <w:szCs w:val="20"/>
                <w:lang w:val="uk-UA"/>
              </w:rPr>
              <w:t xml:space="preserve">5 615 764,29 грн., ТОВ «Луцька картонно-паперова фабрика» - 3 226 909,00 грн. </w:t>
            </w:r>
          </w:p>
          <w:p w:rsidR="00E3240C"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 xml:space="preserve">16.2. Схвалити вчинення Товариством у 2022 році значних правочинів, вартість предмета яких перевищує 25% вартості активів за даними річної фінансової звітності Товариства за </w:t>
            </w:r>
            <w:r>
              <w:rPr>
                <w:rFonts w:ascii="Garamond" w:hAnsi="Garamond"/>
                <w:sz w:val="20"/>
                <w:szCs w:val="20"/>
                <w:lang w:val="uk-UA"/>
              </w:rPr>
              <w:t xml:space="preserve">2021 рік, а саме з: </w:t>
            </w:r>
            <w:r w:rsidRPr="00E3240C">
              <w:rPr>
                <w:rFonts w:ascii="Garamond" w:hAnsi="Garamond"/>
                <w:sz w:val="20"/>
                <w:szCs w:val="20"/>
                <w:lang w:val="uk-UA"/>
              </w:rPr>
              <w:t>ТОВ «</w:t>
            </w:r>
            <w:proofErr w:type="spellStart"/>
            <w:r w:rsidRPr="00E3240C">
              <w:rPr>
                <w:rFonts w:ascii="Garamond" w:hAnsi="Garamond"/>
                <w:sz w:val="20"/>
                <w:szCs w:val="20"/>
                <w:lang w:val="uk-UA"/>
              </w:rPr>
              <w:t>Юнайтед-форест</w:t>
            </w:r>
            <w:proofErr w:type="spellEnd"/>
            <w:r w:rsidRPr="00E3240C">
              <w:rPr>
                <w:rFonts w:ascii="Garamond" w:hAnsi="Garamond"/>
                <w:sz w:val="20"/>
                <w:szCs w:val="20"/>
                <w:lang w:val="uk-UA"/>
              </w:rPr>
              <w:t>» - 7 379 07,18 грн., ТОВ «</w:t>
            </w:r>
            <w:proofErr w:type="spellStart"/>
            <w:r w:rsidRPr="00E3240C">
              <w:rPr>
                <w:rFonts w:ascii="Garamond" w:hAnsi="Garamond"/>
                <w:sz w:val="20"/>
                <w:szCs w:val="20"/>
                <w:lang w:val="uk-UA"/>
              </w:rPr>
              <w:t>А-ба-ба-га-ла-ма-га</w:t>
            </w:r>
            <w:proofErr w:type="spellEnd"/>
            <w:r w:rsidRPr="00E3240C">
              <w:rPr>
                <w:rFonts w:ascii="Garamond" w:hAnsi="Garamond"/>
                <w:sz w:val="20"/>
                <w:szCs w:val="20"/>
                <w:lang w:val="uk-UA"/>
              </w:rPr>
              <w:t xml:space="preserve">» - 9 634 421,14 грн., ТОВ «Видавнича група </w:t>
            </w:r>
            <w:r>
              <w:rPr>
                <w:rFonts w:ascii="Garamond" w:hAnsi="Garamond"/>
                <w:sz w:val="20"/>
                <w:szCs w:val="20"/>
                <w:lang w:val="uk-UA"/>
              </w:rPr>
              <w:t xml:space="preserve"> </w:t>
            </w:r>
            <w:r w:rsidRPr="00E3240C">
              <w:rPr>
                <w:rFonts w:ascii="Garamond" w:hAnsi="Garamond"/>
                <w:sz w:val="20"/>
                <w:szCs w:val="20"/>
                <w:lang w:val="uk-UA"/>
              </w:rPr>
              <w:t>«</w:t>
            </w:r>
            <w:proofErr w:type="spellStart"/>
            <w:r w:rsidRPr="00E3240C">
              <w:rPr>
                <w:rFonts w:ascii="Garamond" w:hAnsi="Garamond"/>
                <w:sz w:val="20"/>
                <w:szCs w:val="20"/>
                <w:lang w:val="uk-UA"/>
              </w:rPr>
              <w:t>КМ-Букс</w:t>
            </w:r>
            <w:proofErr w:type="spellEnd"/>
            <w:r w:rsidRPr="00E3240C">
              <w:rPr>
                <w:rFonts w:ascii="Garamond" w:hAnsi="Garamond"/>
                <w:sz w:val="20"/>
                <w:szCs w:val="20"/>
                <w:lang w:val="uk-UA"/>
              </w:rPr>
              <w:t xml:space="preserve">» - 12 350 090,61 грн. </w:t>
            </w:r>
          </w:p>
          <w:p w:rsidR="00CF00F5" w:rsidRPr="00E3240C" w:rsidRDefault="00E3240C" w:rsidP="00E3240C">
            <w:pPr>
              <w:tabs>
                <w:tab w:val="left" w:pos="900"/>
              </w:tabs>
              <w:ind w:firstLine="5"/>
              <w:jc w:val="both"/>
              <w:rPr>
                <w:rFonts w:ascii="Garamond" w:hAnsi="Garamond"/>
                <w:sz w:val="20"/>
                <w:szCs w:val="20"/>
                <w:lang w:val="uk-UA"/>
              </w:rPr>
            </w:pPr>
            <w:r w:rsidRPr="00E3240C">
              <w:rPr>
                <w:rFonts w:ascii="Garamond" w:hAnsi="Garamond"/>
                <w:sz w:val="20"/>
                <w:szCs w:val="20"/>
                <w:lang w:val="uk-UA"/>
              </w:rPr>
              <w:t>16.3. Схвалити вчинення Товариством у 2022 році значних правочинів, вартість предмета яких перевищує 50% вартості активів за даними річної фінансової звітності Товариства</w:t>
            </w:r>
            <w:r>
              <w:rPr>
                <w:rFonts w:ascii="Garamond" w:hAnsi="Garamond"/>
                <w:sz w:val="20"/>
                <w:szCs w:val="20"/>
                <w:lang w:val="uk-UA"/>
              </w:rPr>
              <w:t xml:space="preserve"> за 2021 рік, а саме з: </w:t>
            </w:r>
            <w:r w:rsidRPr="00E3240C">
              <w:rPr>
                <w:rFonts w:ascii="Garamond" w:hAnsi="Garamond"/>
                <w:sz w:val="20"/>
                <w:szCs w:val="20"/>
                <w:lang w:val="uk-UA"/>
              </w:rPr>
              <w:t>ТОВ «</w:t>
            </w:r>
            <w:proofErr w:type="spellStart"/>
            <w:r w:rsidRPr="00E3240C">
              <w:rPr>
                <w:rFonts w:ascii="Garamond" w:hAnsi="Garamond"/>
                <w:sz w:val="20"/>
                <w:szCs w:val="20"/>
                <w:lang w:val="uk-UA"/>
              </w:rPr>
              <w:t>Сервісопторг</w:t>
            </w:r>
            <w:proofErr w:type="spellEnd"/>
            <w:r w:rsidRPr="00E3240C">
              <w:rPr>
                <w:rFonts w:ascii="Garamond" w:hAnsi="Garamond"/>
                <w:sz w:val="20"/>
                <w:szCs w:val="20"/>
                <w:lang w:val="uk-UA"/>
              </w:rPr>
              <w:t>» - 14 543 142,36 грн., ТОВ «Видавництво Старого Лева» - 22 817 650,00 грн.</w:t>
            </w:r>
          </w:p>
        </w:tc>
      </w:tr>
      <w:tr w:rsidR="00CF00F5"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CF00F5" w:rsidRPr="00991B3A" w:rsidRDefault="00CF00F5" w:rsidP="00C4519C">
            <w:pPr>
              <w:pStyle w:val="a5"/>
              <w:autoSpaceDE w:val="0"/>
              <w:autoSpaceDN w:val="0"/>
              <w:ind w:left="0"/>
              <w:jc w:val="both"/>
              <w:rPr>
                <w:rFonts w:ascii="Garamond" w:hAnsi="Garamond"/>
                <w:color w:val="000000"/>
                <w:sz w:val="20"/>
                <w:szCs w:val="20"/>
                <w:lang w:val="uk-UA"/>
              </w:rPr>
            </w:pPr>
          </w:p>
        </w:tc>
      </w:tr>
    </w:tbl>
    <w:p w:rsidR="00CF00F5" w:rsidRPr="00CF00F5" w:rsidRDefault="00CF00F5"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EA59C5" w:rsidP="00C4519C">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17</w:t>
            </w:r>
            <w:r w:rsidR="00CF00F5"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CF00F5" w:rsidRDefault="00E3240C" w:rsidP="00CF00F5">
            <w:pPr>
              <w:tabs>
                <w:tab w:val="left" w:pos="900"/>
              </w:tabs>
              <w:jc w:val="both"/>
              <w:rPr>
                <w:rFonts w:ascii="Garamond" w:hAnsi="Garamond"/>
                <w:b/>
                <w:color w:val="000000"/>
                <w:sz w:val="20"/>
                <w:szCs w:val="20"/>
                <w:shd w:val="clear" w:color="auto" w:fill="FFFFFF"/>
                <w:lang w:val="uk-UA"/>
              </w:rPr>
            </w:pPr>
            <w:r w:rsidRPr="00E3240C">
              <w:rPr>
                <w:rFonts w:ascii="Garamond" w:hAnsi="Garamond"/>
                <w:b/>
                <w:color w:val="000000"/>
                <w:sz w:val="20"/>
                <w:szCs w:val="20"/>
                <w:shd w:val="clear" w:color="auto" w:fill="FFFFFF"/>
                <w:lang w:val="uk-UA"/>
              </w:rPr>
              <w:t>17. Про розгляд значних правочинів вчинених Товариством у 2023 році.</w:t>
            </w:r>
          </w:p>
        </w:tc>
      </w:tr>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EA59C5">
              <w:rPr>
                <w:rFonts w:ascii="Garamond" w:hAnsi="Garamond"/>
                <w:bCs/>
                <w:iCs/>
                <w:color w:val="000000"/>
                <w:sz w:val="20"/>
                <w:szCs w:val="20"/>
                <w:lang w:val="uk-UA"/>
              </w:rPr>
              <w:t>я з питання порядку денного № 17</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17.1. Схвалити вчинення Товариством у 2023 році значних правочинів, вартість предмета яких становить від 10% до 25% вартості активів за даними річної фінансової звітності Товариства за 2022 рік, а саме з: ТОВ «</w:t>
            </w:r>
            <w:proofErr w:type="spellStart"/>
            <w:r w:rsidRPr="00E3240C">
              <w:rPr>
                <w:rFonts w:ascii="Garamond" w:hAnsi="Garamond"/>
                <w:sz w:val="20"/>
                <w:szCs w:val="20"/>
                <w:lang w:val="uk-UA"/>
              </w:rPr>
              <w:t>Маст-Еко</w:t>
            </w:r>
            <w:proofErr w:type="spellEnd"/>
            <w:r w:rsidRPr="00E3240C">
              <w:rPr>
                <w:rFonts w:ascii="Garamond" w:hAnsi="Garamond"/>
                <w:sz w:val="20"/>
                <w:szCs w:val="20"/>
                <w:lang w:val="uk-UA"/>
              </w:rPr>
              <w:t xml:space="preserve">» - </w:t>
            </w:r>
            <w:r>
              <w:rPr>
                <w:rFonts w:ascii="Garamond" w:hAnsi="Garamond"/>
                <w:sz w:val="20"/>
                <w:szCs w:val="20"/>
                <w:lang w:val="uk-UA"/>
              </w:rPr>
              <w:t xml:space="preserve">             </w:t>
            </w:r>
            <w:r w:rsidRPr="00E3240C">
              <w:rPr>
                <w:rFonts w:ascii="Garamond" w:hAnsi="Garamond"/>
                <w:sz w:val="20"/>
                <w:szCs w:val="20"/>
                <w:lang w:val="uk-UA"/>
              </w:rPr>
              <w:t xml:space="preserve">4 315 342,80 грн., ТОВ «Компанія Талант» - 3 809 626,92 грн., ТОВ «Луцька картонно-паперова фабрика» - 5 298 257,47 грн., ТОВ «Наш папір Плюс» - </w:t>
            </w:r>
            <w:r>
              <w:rPr>
                <w:rFonts w:ascii="Garamond" w:hAnsi="Garamond"/>
                <w:sz w:val="20"/>
                <w:szCs w:val="20"/>
                <w:lang w:val="uk-UA"/>
              </w:rPr>
              <w:t xml:space="preserve">       </w:t>
            </w:r>
            <w:r w:rsidRPr="00E3240C">
              <w:rPr>
                <w:rFonts w:ascii="Garamond" w:hAnsi="Garamond"/>
                <w:sz w:val="20"/>
                <w:szCs w:val="20"/>
                <w:lang w:val="uk-UA"/>
              </w:rPr>
              <w:t xml:space="preserve">5 380 91,90 грн., ТОВ «Київська обласна ЕК» - 3 067 500,74 грн., ДП «КК «Клуб сімейного дозвілля» - 5 213 500,00 грн., ТОВ «Юрка Любченка» - 5 312 975,46 грн. </w:t>
            </w:r>
          </w:p>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17.2. Схвалити вчинення Товариством у 2023 році значних правочинів, вартість предмета яких перевищує 25% вартості активів за даними річної фінансової звітності Товариства</w:t>
            </w:r>
            <w:r>
              <w:rPr>
                <w:rFonts w:ascii="Garamond" w:hAnsi="Garamond"/>
                <w:sz w:val="20"/>
                <w:szCs w:val="20"/>
                <w:lang w:val="uk-UA"/>
              </w:rPr>
              <w:t xml:space="preserve"> за 2022 рік, а саме з: </w:t>
            </w:r>
            <w:r w:rsidRPr="00E3240C">
              <w:rPr>
                <w:rFonts w:ascii="Garamond" w:hAnsi="Garamond"/>
                <w:sz w:val="20"/>
                <w:szCs w:val="20"/>
                <w:lang w:val="uk-UA"/>
              </w:rPr>
              <w:t>ТОВ «</w:t>
            </w:r>
            <w:proofErr w:type="spellStart"/>
            <w:r w:rsidRPr="00E3240C">
              <w:rPr>
                <w:rFonts w:ascii="Garamond" w:hAnsi="Garamond"/>
                <w:sz w:val="20"/>
                <w:szCs w:val="20"/>
                <w:lang w:val="uk-UA"/>
              </w:rPr>
              <w:t>А-ба-ба-га-ла-ма-га</w:t>
            </w:r>
            <w:proofErr w:type="spellEnd"/>
            <w:r w:rsidRPr="00E3240C">
              <w:rPr>
                <w:rFonts w:ascii="Garamond" w:hAnsi="Garamond"/>
                <w:sz w:val="20"/>
                <w:szCs w:val="20"/>
                <w:lang w:val="uk-UA"/>
              </w:rPr>
              <w:t xml:space="preserve">» - </w:t>
            </w:r>
            <w:r>
              <w:rPr>
                <w:rFonts w:ascii="Garamond" w:hAnsi="Garamond"/>
                <w:sz w:val="20"/>
                <w:szCs w:val="20"/>
                <w:lang w:val="uk-UA"/>
              </w:rPr>
              <w:t xml:space="preserve">               </w:t>
            </w:r>
            <w:r w:rsidRPr="00E3240C">
              <w:rPr>
                <w:rFonts w:ascii="Garamond" w:hAnsi="Garamond"/>
                <w:sz w:val="20"/>
                <w:szCs w:val="20"/>
                <w:lang w:val="uk-UA"/>
              </w:rPr>
              <w:t>11 292 300,37 грн., МПП «</w:t>
            </w:r>
            <w:proofErr w:type="spellStart"/>
            <w:r w:rsidRPr="00E3240C">
              <w:rPr>
                <w:rFonts w:ascii="Garamond" w:hAnsi="Garamond"/>
                <w:sz w:val="20"/>
                <w:szCs w:val="20"/>
                <w:lang w:val="uk-UA"/>
              </w:rPr>
              <w:t>Букрек</w:t>
            </w:r>
            <w:proofErr w:type="spellEnd"/>
            <w:r w:rsidRPr="00E3240C">
              <w:rPr>
                <w:rFonts w:ascii="Garamond" w:hAnsi="Garamond"/>
                <w:sz w:val="20"/>
                <w:szCs w:val="20"/>
                <w:lang w:val="uk-UA"/>
              </w:rPr>
              <w:t xml:space="preserve">» - 12 212 818,25 грн., ТОВ «НФ» -                         8  036 451,13 грн., ДП «ВСВ «Світ» - 12 531 397,00 грн. </w:t>
            </w:r>
          </w:p>
          <w:p w:rsidR="00CF00F5"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17.3. Схвалити вчинення Товариством у 2023 році значних правочинів, вартість предмета яких перевищує 50% вартості активів за даними річної фінансової звітності Товариства</w:t>
            </w:r>
            <w:r>
              <w:rPr>
                <w:rFonts w:ascii="Garamond" w:hAnsi="Garamond"/>
                <w:sz w:val="20"/>
                <w:szCs w:val="20"/>
                <w:lang w:val="uk-UA"/>
              </w:rPr>
              <w:t xml:space="preserve"> за 2022 рік, а саме з: </w:t>
            </w:r>
            <w:r w:rsidRPr="00E3240C">
              <w:rPr>
                <w:rFonts w:ascii="Garamond" w:hAnsi="Garamond"/>
                <w:sz w:val="20"/>
                <w:szCs w:val="20"/>
                <w:lang w:val="uk-UA"/>
              </w:rPr>
              <w:t>ТОВ «</w:t>
            </w:r>
            <w:proofErr w:type="spellStart"/>
            <w:r w:rsidRPr="00E3240C">
              <w:rPr>
                <w:rFonts w:ascii="Garamond" w:hAnsi="Garamond"/>
                <w:sz w:val="20"/>
                <w:szCs w:val="20"/>
                <w:lang w:val="uk-UA"/>
              </w:rPr>
              <w:t>Сервісопторг</w:t>
            </w:r>
            <w:proofErr w:type="spellEnd"/>
            <w:r w:rsidRPr="00E3240C">
              <w:rPr>
                <w:rFonts w:ascii="Garamond" w:hAnsi="Garamond"/>
                <w:sz w:val="20"/>
                <w:szCs w:val="20"/>
                <w:lang w:val="uk-UA"/>
              </w:rPr>
              <w:t xml:space="preserve">» - 27 423 691,94 грн., ТОВ «Видавництво Старого Лева» - </w:t>
            </w:r>
            <w:r>
              <w:rPr>
                <w:rFonts w:ascii="Garamond" w:hAnsi="Garamond"/>
                <w:sz w:val="20"/>
                <w:szCs w:val="20"/>
                <w:lang w:val="uk-UA"/>
              </w:rPr>
              <w:t xml:space="preserve">21 719 000,00 грн., ТОВ </w:t>
            </w:r>
            <w:r w:rsidRPr="00E3240C">
              <w:rPr>
                <w:rFonts w:ascii="Garamond" w:hAnsi="Garamond"/>
                <w:sz w:val="20"/>
                <w:szCs w:val="20"/>
                <w:lang w:val="uk-UA"/>
              </w:rPr>
              <w:t>«</w:t>
            </w:r>
            <w:proofErr w:type="spellStart"/>
            <w:r w:rsidRPr="00E3240C">
              <w:rPr>
                <w:rFonts w:ascii="Garamond" w:hAnsi="Garamond"/>
                <w:sz w:val="20"/>
                <w:szCs w:val="20"/>
                <w:lang w:val="uk-UA"/>
              </w:rPr>
              <w:t>Конві</w:t>
            </w:r>
            <w:proofErr w:type="spellEnd"/>
            <w:r w:rsidRPr="00E3240C">
              <w:rPr>
                <w:rFonts w:ascii="Garamond" w:hAnsi="Garamond"/>
                <w:sz w:val="20"/>
                <w:szCs w:val="20"/>
                <w:lang w:val="uk-UA"/>
              </w:rPr>
              <w:t xml:space="preserve"> </w:t>
            </w:r>
            <w:proofErr w:type="spellStart"/>
            <w:r w:rsidRPr="00E3240C">
              <w:rPr>
                <w:rFonts w:ascii="Garamond" w:hAnsi="Garamond"/>
                <w:sz w:val="20"/>
                <w:szCs w:val="20"/>
                <w:lang w:val="uk-UA"/>
              </w:rPr>
              <w:t>Прінт</w:t>
            </w:r>
            <w:proofErr w:type="spellEnd"/>
            <w:r w:rsidRPr="00E3240C">
              <w:rPr>
                <w:rFonts w:ascii="Garamond" w:hAnsi="Garamond"/>
                <w:sz w:val="20"/>
                <w:szCs w:val="20"/>
                <w:lang w:val="uk-UA"/>
              </w:rPr>
              <w:t>» - 15 950 811,50 грн., ТОВ «Видавнича група «</w:t>
            </w:r>
            <w:proofErr w:type="spellStart"/>
            <w:r w:rsidRPr="00E3240C">
              <w:rPr>
                <w:rFonts w:ascii="Garamond" w:hAnsi="Garamond"/>
                <w:sz w:val="20"/>
                <w:szCs w:val="20"/>
                <w:lang w:val="uk-UA"/>
              </w:rPr>
              <w:t>КМ-Букс</w:t>
            </w:r>
            <w:proofErr w:type="spellEnd"/>
            <w:r w:rsidRPr="00E3240C">
              <w:rPr>
                <w:rFonts w:ascii="Garamond" w:hAnsi="Garamond"/>
                <w:sz w:val="20"/>
                <w:szCs w:val="20"/>
                <w:lang w:val="uk-UA"/>
              </w:rPr>
              <w:t>» - 20 655 46,84 грн.</w:t>
            </w:r>
          </w:p>
        </w:tc>
      </w:tr>
      <w:tr w:rsidR="00CF00F5"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CF00F5" w:rsidRPr="00991B3A" w:rsidRDefault="00CF00F5" w:rsidP="00C4519C">
            <w:pPr>
              <w:pStyle w:val="a5"/>
              <w:autoSpaceDE w:val="0"/>
              <w:autoSpaceDN w:val="0"/>
              <w:ind w:left="0"/>
              <w:jc w:val="both"/>
              <w:rPr>
                <w:rFonts w:ascii="Garamond" w:hAnsi="Garamond"/>
                <w:color w:val="000000"/>
                <w:sz w:val="20"/>
                <w:szCs w:val="20"/>
                <w:lang w:val="uk-UA"/>
              </w:rPr>
            </w:pPr>
          </w:p>
        </w:tc>
      </w:tr>
    </w:tbl>
    <w:p w:rsidR="00CF00F5" w:rsidRPr="00CF00F5" w:rsidRDefault="00CF00F5" w:rsidP="001F6321">
      <w:pPr>
        <w:tabs>
          <w:tab w:val="left" w:pos="1051"/>
        </w:tabs>
        <w:rPr>
          <w:rFonts w:ascii="Garamond" w:hAnsi="Garamond"/>
          <w:sz w:val="16"/>
          <w:szCs w:val="16"/>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EA59C5" w:rsidP="00C4519C">
            <w:pPr>
              <w:contextualSpacing/>
              <w:rPr>
                <w:rFonts w:ascii="Garamond" w:hAnsi="Garamond"/>
                <w:bCs/>
                <w:iCs/>
                <w:color w:val="000000"/>
                <w:sz w:val="20"/>
                <w:szCs w:val="20"/>
                <w:lang w:val="uk-UA"/>
              </w:rPr>
            </w:pPr>
            <w:r>
              <w:rPr>
                <w:rFonts w:ascii="Garamond" w:hAnsi="Garamond"/>
                <w:bCs/>
                <w:iCs/>
                <w:color w:val="000000"/>
                <w:sz w:val="20"/>
                <w:szCs w:val="20"/>
                <w:lang w:val="uk-UA"/>
              </w:rPr>
              <w:lastRenderedPageBreak/>
              <w:t>Питання порядку денного № 18</w:t>
            </w:r>
            <w:r w:rsidR="00CF00F5" w:rsidRPr="00991B3A">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CF00F5" w:rsidRDefault="00E3240C" w:rsidP="00C4519C">
            <w:pPr>
              <w:tabs>
                <w:tab w:val="left" w:pos="900"/>
              </w:tabs>
              <w:jc w:val="both"/>
              <w:rPr>
                <w:rFonts w:ascii="Garamond" w:eastAsia="Calibri" w:hAnsi="Garamond"/>
                <w:b/>
                <w:color w:val="000000"/>
                <w:sz w:val="20"/>
                <w:szCs w:val="20"/>
                <w:lang w:val="uk-UA"/>
              </w:rPr>
            </w:pPr>
            <w:r w:rsidRPr="00E3240C">
              <w:rPr>
                <w:rFonts w:ascii="Garamond" w:eastAsia="Calibri" w:hAnsi="Garamond"/>
                <w:b/>
                <w:color w:val="000000"/>
                <w:sz w:val="20"/>
                <w:szCs w:val="20"/>
                <w:lang w:val="uk-UA"/>
              </w:rPr>
              <w:t>18. Про попереднє надання згоди на вчинення значних правочинів.</w:t>
            </w:r>
          </w:p>
        </w:tc>
      </w:tr>
      <w:tr w:rsidR="00CF00F5" w:rsidRPr="004704A9" w:rsidTr="00C4519C">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Проект рішенн</w:t>
            </w:r>
            <w:r w:rsidR="00EA59C5">
              <w:rPr>
                <w:rFonts w:ascii="Garamond" w:hAnsi="Garamond"/>
                <w:bCs/>
                <w:iCs/>
                <w:color w:val="000000"/>
                <w:sz w:val="20"/>
                <w:szCs w:val="20"/>
                <w:lang w:val="uk-UA"/>
              </w:rPr>
              <w:t>я з питання порядку денного № 18</w:t>
            </w:r>
            <w:r w:rsidRPr="00991B3A">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18.1. Попередньо надати згоду Товариству на вчинення значних правочинів (кредитних угод, договорів застави/іпотеки, поставки, комісії, безвідсоткової поворотної фінансової допомоги,          купівлі-продажу, оренди, поруки, зберігання тощо та відповідних додаткових угод до таких договорів, а також правочинів у рамках провадження звичайної господарської діяльності Товариства), які будуть вчинені Товариством протягом року з моменту проведення цих річних Загальних зборів Товариства, вартість предмету яких перевищує 25% вартості активів за даними річної фінансової звітності Товариства за 2023 рік.</w:t>
            </w:r>
          </w:p>
          <w:p w:rsidR="00E3240C" w:rsidRPr="00E3240C"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18.2. Встановити, що за рішенням Генерального директора Товариства Товариство має право вчиняти правочини, передбачені пунктом 18.1, щодо яких Загальними зборами Товариства прийнято рішення про їх попереднє схвалення, без отримання додаткового погодження Наглядової ради Товариства, за умови, що Товариством отримано усі необхідні ліцензії/дозволи та такі правочини вчиняються з дотриманням ліцензійних умов чи інших встановлених обмежень/зобов’язань.</w:t>
            </w:r>
          </w:p>
          <w:p w:rsidR="00CF00F5" w:rsidRPr="00CF00F5" w:rsidRDefault="00E3240C" w:rsidP="00E3240C">
            <w:pPr>
              <w:tabs>
                <w:tab w:val="left" w:pos="900"/>
              </w:tabs>
              <w:jc w:val="both"/>
              <w:rPr>
                <w:rFonts w:ascii="Garamond" w:hAnsi="Garamond"/>
                <w:sz w:val="20"/>
                <w:szCs w:val="20"/>
                <w:lang w:val="uk-UA"/>
              </w:rPr>
            </w:pPr>
            <w:r w:rsidRPr="00E3240C">
              <w:rPr>
                <w:rFonts w:ascii="Garamond" w:hAnsi="Garamond"/>
                <w:sz w:val="20"/>
                <w:szCs w:val="20"/>
                <w:lang w:val="uk-UA"/>
              </w:rPr>
              <w:t>18.3. Уповноважити на підписання значних правочинів від імені Товариства Генерального директора Товариства.</w:t>
            </w:r>
          </w:p>
        </w:tc>
      </w:tr>
      <w:tr w:rsidR="00CF00F5" w:rsidRPr="00991B3A" w:rsidTr="00C4519C">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contextualSpacing/>
              <w:rPr>
                <w:rFonts w:ascii="Garamond" w:hAnsi="Garamond"/>
                <w:bCs/>
                <w:iCs/>
                <w:color w:val="000000"/>
                <w:sz w:val="20"/>
                <w:szCs w:val="20"/>
                <w:lang w:val="uk-UA"/>
              </w:rPr>
            </w:pPr>
            <w:r w:rsidRPr="00991B3A">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CF00F5" w:rsidRPr="00991B3A" w:rsidRDefault="00CF00F5" w:rsidP="00C4519C">
            <w:pPr>
              <w:pStyle w:val="a5"/>
              <w:autoSpaceDE w:val="0"/>
              <w:autoSpaceDN w:val="0"/>
              <w:ind w:left="0"/>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A51EFA" w:rsidRPr="00991B3A" w:rsidTr="00C4519C">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p w:rsidR="00A51EFA" w:rsidRPr="00991B3A" w:rsidRDefault="00A51EFA" w:rsidP="00C4519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A51EFA" w:rsidRPr="00991B3A" w:rsidRDefault="00A51EFA" w:rsidP="00C4519C">
                  <w:pPr>
                    <w:contextualSpacing/>
                    <w:jc w:val="both"/>
                    <w:rPr>
                      <w:rFonts w:ascii="Garamond" w:hAnsi="Garamond"/>
                      <w:bCs/>
                      <w:sz w:val="20"/>
                      <w:szCs w:val="20"/>
                      <w:lang w:val="uk-UA"/>
                    </w:rPr>
                  </w:pPr>
                  <w:r w:rsidRPr="00991B3A">
                    <w:rPr>
                      <w:rFonts w:ascii="Garamond" w:hAnsi="Garamond"/>
                      <w:bCs/>
                      <w:color w:val="000000"/>
                      <w:sz w:val="20"/>
                      <w:szCs w:val="20"/>
                      <w:lang w:val="uk-UA"/>
                    </w:rPr>
                    <w:t>ПРОТИ</w:t>
                  </w:r>
                </w:p>
              </w:tc>
            </w:tr>
          </w:tbl>
          <w:p w:rsidR="00CF00F5" w:rsidRPr="00991B3A" w:rsidRDefault="00CF00F5" w:rsidP="00C4519C">
            <w:pPr>
              <w:pStyle w:val="a5"/>
              <w:autoSpaceDE w:val="0"/>
              <w:autoSpaceDN w:val="0"/>
              <w:ind w:left="0"/>
              <w:jc w:val="both"/>
              <w:rPr>
                <w:rFonts w:ascii="Garamond" w:hAnsi="Garamond"/>
                <w:color w:val="000000"/>
                <w:sz w:val="20"/>
                <w:szCs w:val="20"/>
                <w:lang w:val="uk-UA"/>
              </w:rPr>
            </w:pPr>
          </w:p>
        </w:tc>
      </w:tr>
    </w:tbl>
    <w:p w:rsidR="00E3240C" w:rsidRPr="00EA59C5" w:rsidRDefault="00E3240C" w:rsidP="00E3240C">
      <w:pPr>
        <w:spacing w:line="20" w:lineRule="atLeast"/>
        <w:jc w:val="both"/>
        <w:rPr>
          <w:rFonts w:ascii="Garamond" w:hAnsi="Garamond"/>
          <w:sz w:val="16"/>
          <w:szCs w:val="16"/>
          <w:highlight w:val="white"/>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3240C" w:rsidRPr="00E3240C"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A59C5" w:rsidP="00E3240C">
            <w:pPr>
              <w:contextualSpacing/>
              <w:rPr>
                <w:rFonts w:ascii="Garamond" w:hAnsi="Garamond"/>
                <w:bCs/>
                <w:iCs/>
                <w:color w:val="000000"/>
                <w:sz w:val="20"/>
                <w:szCs w:val="20"/>
                <w:lang w:val="uk-UA"/>
              </w:rPr>
            </w:pPr>
            <w:r>
              <w:rPr>
                <w:rFonts w:ascii="Garamond" w:hAnsi="Garamond"/>
                <w:bCs/>
                <w:iCs/>
                <w:color w:val="000000"/>
                <w:sz w:val="20"/>
                <w:szCs w:val="20"/>
                <w:lang w:val="uk-UA"/>
              </w:rPr>
              <w:t>Питання порядку денного № 19</w:t>
            </w:r>
            <w:r w:rsidR="00E3240C" w:rsidRPr="00E3240C">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A59C5" w:rsidP="00E3240C">
            <w:pPr>
              <w:tabs>
                <w:tab w:val="left" w:pos="900"/>
              </w:tabs>
              <w:jc w:val="both"/>
              <w:rPr>
                <w:rFonts w:ascii="Garamond" w:eastAsia="Calibri" w:hAnsi="Garamond"/>
                <w:b/>
                <w:color w:val="000000"/>
                <w:sz w:val="20"/>
                <w:szCs w:val="20"/>
                <w:lang w:val="uk-UA"/>
              </w:rPr>
            </w:pPr>
            <w:r w:rsidRPr="00EA59C5">
              <w:rPr>
                <w:rFonts w:ascii="Garamond" w:eastAsia="Calibri" w:hAnsi="Garamond"/>
                <w:b/>
                <w:color w:val="000000"/>
                <w:sz w:val="20"/>
                <w:szCs w:val="20"/>
                <w:lang w:val="uk-UA"/>
              </w:rPr>
              <w:t>19. Припинення повноважень членів Наглядової ради Товариства.</w:t>
            </w:r>
          </w:p>
        </w:tc>
      </w:tr>
      <w:tr w:rsidR="00E3240C" w:rsidRPr="00E3240C"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contextualSpacing/>
              <w:rPr>
                <w:rFonts w:ascii="Garamond" w:hAnsi="Garamond"/>
                <w:bCs/>
                <w:iCs/>
                <w:color w:val="000000"/>
                <w:sz w:val="20"/>
                <w:szCs w:val="20"/>
                <w:lang w:val="uk-UA"/>
              </w:rPr>
            </w:pPr>
            <w:r w:rsidRPr="00E3240C">
              <w:rPr>
                <w:rFonts w:ascii="Garamond" w:hAnsi="Garamond"/>
                <w:bCs/>
                <w:iCs/>
                <w:color w:val="000000"/>
                <w:sz w:val="20"/>
                <w:szCs w:val="20"/>
                <w:lang w:val="uk-UA"/>
              </w:rPr>
              <w:t>Проект рішенн</w:t>
            </w:r>
            <w:r w:rsidR="00EA59C5">
              <w:rPr>
                <w:rFonts w:ascii="Garamond" w:hAnsi="Garamond"/>
                <w:bCs/>
                <w:iCs/>
                <w:color w:val="000000"/>
                <w:sz w:val="20"/>
                <w:szCs w:val="20"/>
                <w:lang w:val="uk-UA"/>
              </w:rPr>
              <w:t>я з питання порядку денного № 19</w:t>
            </w:r>
            <w:r w:rsidRPr="00E3240C">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19.1. Припинити повноваження членів Наглядової ради Товариства у наступному складі:</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 голова Наглядової ради – Жердицький Віктор Юстимович;</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 член Наглядової ради – Львова Ірина Володимирівна;</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 член Наглядової ради – Маденджі Ганна Вікторівна;</w:t>
            </w:r>
          </w:p>
          <w:p w:rsidR="00E3240C" w:rsidRPr="00E3240C" w:rsidRDefault="00EA59C5" w:rsidP="00E3240C">
            <w:pPr>
              <w:tabs>
                <w:tab w:val="left" w:pos="900"/>
              </w:tabs>
              <w:jc w:val="both"/>
              <w:rPr>
                <w:rFonts w:ascii="Garamond" w:hAnsi="Garamond"/>
                <w:sz w:val="20"/>
                <w:szCs w:val="20"/>
                <w:lang w:val="uk-UA"/>
              </w:rPr>
            </w:pPr>
            <w:r w:rsidRPr="00EA59C5">
              <w:rPr>
                <w:rFonts w:ascii="Garamond" w:hAnsi="Garamond"/>
                <w:sz w:val="20"/>
                <w:szCs w:val="20"/>
                <w:lang w:val="uk-UA"/>
              </w:rPr>
              <w:t>– член Наглядової ради – Ляшук Юрій Лук’янович.</w:t>
            </w:r>
          </w:p>
        </w:tc>
      </w:tr>
      <w:tr w:rsidR="00E3240C" w:rsidRPr="00E3240C" w:rsidTr="00CB3100">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contextualSpacing/>
              <w:rPr>
                <w:rFonts w:ascii="Garamond" w:hAnsi="Garamond"/>
                <w:bCs/>
                <w:iCs/>
                <w:color w:val="000000"/>
                <w:sz w:val="20"/>
                <w:szCs w:val="20"/>
                <w:lang w:val="uk-UA"/>
              </w:rPr>
            </w:pPr>
            <w:r w:rsidRPr="00E3240C">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autoSpaceDE w:val="0"/>
              <w:autoSpaceDN w:val="0"/>
              <w:contextualSpacing/>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E3240C" w:rsidRPr="00E3240C" w:rsidTr="00CB3100">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contextualSpacing/>
                    <w:jc w:val="both"/>
                    <w:rPr>
                      <w:rFonts w:ascii="Garamond" w:hAnsi="Garamond"/>
                      <w:bCs/>
                      <w:sz w:val="20"/>
                      <w:szCs w:val="20"/>
                      <w:lang w:val="uk-UA"/>
                    </w:rPr>
                  </w:pPr>
                </w:p>
                <w:p w:rsidR="00E3240C" w:rsidRPr="00E3240C" w:rsidRDefault="00E3240C" w:rsidP="00E3240C">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E3240C" w:rsidRPr="00E3240C" w:rsidRDefault="00E3240C" w:rsidP="00E3240C">
                  <w:pPr>
                    <w:contextualSpacing/>
                    <w:jc w:val="both"/>
                    <w:rPr>
                      <w:rFonts w:ascii="Garamond" w:hAnsi="Garamond"/>
                      <w:bCs/>
                      <w:sz w:val="20"/>
                      <w:szCs w:val="20"/>
                      <w:lang w:val="uk-UA"/>
                    </w:rPr>
                  </w:pPr>
                  <w:r w:rsidRPr="00E3240C">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E3240C" w:rsidRPr="00E3240C" w:rsidRDefault="00E3240C" w:rsidP="00E3240C">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E3240C" w:rsidRPr="00E3240C" w:rsidRDefault="00E3240C" w:rsidP="00E3240C">
                  <w:pPr>
                    <w:contextualSpacing/>
                    <w:jc w:val="both"/>
                    <w:rPr>
                      <w:rFonts w:ascii="Garamond" w:hAnsi="Garamond"/>
                      <w:bCs/>
                      <w:sz w:val="20"/>
                      <w:szCs w:val="20"/>
                      <w:lang w:val="uk-UA"/>
                    </w:rPr>
                  </w:pPr>
                  <w:r w:rsidRPr="00E3240C">
                    <w:rPr>
                      <w:rFonts w:ascii="Garamond" w:hAnsi="Garamond"/>
                      <w:bCs/>
                      <w:color w:val="000000"/>
                      <w:sz w:val="20"/>
                      <w:szCs w:val="20"/>
                      <w:lang w:val="uk-UA"/>
                    </w:rPr>
                    <w:t>ПРОТИ</w:t>
                  </w:r>
                </w:p>
              </w:tc>
            </w:tr>
          </w:tbl>
          <w:p w:rsidR="00E3240C" w:rsidRPr="00E3240C" w:rsidRDefault="00E3240C" w:rsidP="00E3240C">
            <w:pPr>
              <w:autoSpaceDE w:val="0"/>
              <w:autoSpaceDN w:val="0"/>
              <w:contextualSpacing/>
              <w:jc w:val="both"/>
              <w:rPr>
                <w:rFonts w:ascii="Garamond" w:hAnsi="Garamond"/>
                <w:color w:val="000000"/>
                <w:sz w:val="20"/>
                <w:szCs w:val="20"/>
                <w:lang w:val="uk-UA"/>
              </w:rPr>
            </w:pPr>
          </w:p>
        </w:tc>
      </w:tr>
    </w:tbl>
    <w:p w:rsidR="00E3240C" w:rsidRPr="00EA59C5" w:rsidRDefault="00E3240C" w:rsidP="00EA59C5">
      <w:pPr>
        <w:spacing w:line="20" w:lineRule="atLeast"/>
        <w:jc w:val="both"/>
        <w:rPr>
          <w:rFonts w:ascii="Garamond" w:hAnsi="Garamond"/>
          <w:sz w:val="16"/>
          <w:szCs w:val="16"/>
          <w:highlight w:val="white"/>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A59C5" w:rsidRPr="00EA59C5"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t>Питання порядку денного № </w:t>
            </w:r>
            <w:r>
              <w:rPr>
                <w:rFonts w:ascii="Garamond" w:hAnsi="Garamond"/>
                <w:bCs/>
                <w:iCs/>
                <w:color w:val="000000"/>
                <w:sz w:val="20"/>
                <w:szCs w:val="20"/>
                <w:lang w:val="uk-UA"/>
              </w:rPr>
              <w:t>21</w:t>
            </w:r>
            <w:r w:rsidRPr="00EA59C5">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tabs>
                <w:tab w:val="left" w:pos="900"/>
              </w:tabs>
              <w:jc w:val="both"/>
              <w:rPr>
                <w:rFonts w:ascii="Garamond" w:eastAsia="Calibri" w:hAnsi="Garamond"/>
                <w:b/>
                <w:color w:val="000000"/>
                <w:sz w:val="20"/>
                <w:szCs w:val="20"/>
                <w:lang w:val="uk-UA"/>
              </w:rPr>
            </w:pPr>
            <w:r w:rsidRPr="00EA59C5">
              <w:rPr>
                <w:rFonts w:ascii="Garamond" w:eastAsia="Calibri" w:hAnsi="Garamond"/>
                <w:b/>
                <w:color w:val="000000"/>
                <w:sz w:val="20"/>
                <w:szCs w:val="20"/>
                <w:lang w:val="uk-UA"/>
              </w:rPr>
              <w:t>21. Затвердження умов цивільно-правових договорів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p>
        </w:tc>
      </w:tr>
      <w:tr w:rsidR="00EA59C5" w:rsidRPr="00EA59C5"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t xml:space="preserve">Проект рішення з питання порядку денного № </w:t>
            </w:r>
            <w:r>
              <w:rPr>
                <w:rFonts w:ascii="Garamond" w:hAnsi="Garamond"/>
                <w:bCs/>
                <w:iCs/>
                <w:color w:val="000000"/>
                <w:sz w:val="20"/>
                <w:szCs w:val="20"/>
                <w:lang w:val="uk-UA"/>
              </w:rPr>
              <w:t>21</w:t>
            </w:r>
            <w:r w:rsidRPr="00EA59C5">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21.1. Затвердити умови цивільно-правових договорів, що укладатимуться з членами Наглядової ради Товариства та встановити наведені у них розміри винагороди членам Наглядової ради Товариства, що додаються.</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21.2. Уповноважити Генерального директора Товариства підписати в</w:t>
            </w:r>
            <w:r>
              <w:rPr>
                <w:rFonts w:ascii="Garamond" w:hAnsi="Garamond"/>
                <w:sz w:val="20"/>
                <w:szCs w:val="20"/>
                <w:lang w:val="uk-UA"/>
              </w:rPr>
              <w:t xml:space="preserve">ід імені Товариства </w:t>
            </w:r>
            <w:r w:rsidRPr="00EA59C5">
              <w:rPr>
                <w:rFonts w:ascii="Garamond" w:hAnsi="Garamond"/>
                <w:sz w:val="20"/>
                <w:szCs w:val="20"/>
                <w:lang w:val="uk-UA"/>
              </w:rPr>
              <w:t>цивільно-правові договори з членами Наглядової ради Товариства, умови яких затверджено Загальними зборами акціонерів Товариства.</w:t>
            </w:r>
          </w:p>
        </w:tc>
      </w:tr>
      <w:tr w:rsidR="00EA59C5" w:rsidRPr="00EA59C5" w:rsidTr="00CB3100">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autoSpaceDE w:val="0"/>
              <w:autoSpaceDN w:val="0"/>
              <w:contextualSpacing/>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EA59C5" w:rsidRPr="00EA59C5" w:rsidTr="00CB3100">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p>
                <w:p w:rsidR="00EA59C5" w:rsidRPr="00EA59C5" w:rsidRDefault="00EA59C5" w:rsidP="00EA59C5">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r w:rsidRPr="00EA59C5">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r w:rsidRPr="00EA59C5">
                    <w:rPr>
                      <w:rFonts w:ascii="Garamond" w:hAnsi="Garamond"/>
                      <w:bCs/>
                      <w:color w:val="000000"/>
                      <w:sz w:val="20"/>
                      <w:szCs w:val="20"/>
                      <w:lang w:val="uk-UA"/>
                    </w:rPr>
                    <w:t>ПРОТИ</w:t>
                  </w:r>
                </w:p>
              </w:tc>
            </w:tr>
          </w:tbl>
          <w:p w:rsidR="00EA59C5" w:rsidRPr="00EA59C5" w:rsidRDefault="00EA59C5" w:rsidP="00EA59C5">
            <w:pPr>
              <w:autoSpaceDE w:val="0"/>
              <w:autoSpaceDN w:val="0"/>
              <w:contextualSpacing/>
              <w:jc w:val="both"/>
              <w:rPr>
                <w:rFonts w:ascii="Garamond" w:hAnsi="Garamond"/>
                <w:color w:val="000000"/>
                <w:sz w:val="20"/>
                <w:szCs w:val="20"/>
                <w:lang w:val="uk-UA"/>
              </w:rPr>
            </w:pPr>
          </w:p>
        </w:tc>
      </w:tr>
    </w:tbl>
    <w:p w:rsidR="00EA59C5" w:rsidRPr="00EA59C5" w:rsidRDefault="00EA59C5" w:rsidP="00EA59C5">
      <w:pPr>
        <w:spacing w:line="20" w:lineRule="atLeast"/>
        <w:jc w:val="both"/>
        <w:rPr>
          <w:rFonts w:ascii="Garamond" w:hAnsi="Garamond"/>
          <w:i/>
          <w:sz w:val="16"/>
          <w:szCs w:val="16"/>
          <w:highlight w:val="white"/>
          <w:lang w:val="uk-UA"/>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A59C5" w:rsidRPr="00EA59C5"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lastRenderedPageBreak/>
              <w:t>Питання порядку денного № 2</w:t>
            </w:r>
            <w:r>
              <w:rPr>
                <w:rFonts w:ascii="Garamond" w:hAnsi="Garamond"/>
                <w:bCs/>
                <w:iCs/>
                <w:color w:val="000000"/>
                <w:sz w:val="20"/>
                <w:szCs w:val="20"/>
                <w:lang w:val="uk-UA"/>
              </w:rPr>
              <w:t>2</w:t>
            </w:r>
            <w:r w:rsidRPr="00EA59C5">
              <w:rPr>
                <w:rFonts w:ascii="Garamond" w:hAnsi="Garamond"/>
                <w:bCs/>
                <w:iCs/>
                <w:color w:val="000000"/>
                <w:sz w:val="20"/>
                <w:szCs w:val="20"/>
                <w:lang w:val="uk-UA"/>
              </w:rPr>
              <w:t>, винесене на голосування:</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tabs>
                <w:tab w:val="left" w:pos="900"/>
              </w:tabs>
              <w:jc w:val="both"/>
              <w:rPr>
                <w:rFonts w:ascii="Garamond" w:eastAsia="Calibri" w:hAnsi="Garamond"/>
                <w:b/>
                <w:color w:val="000000"/>
                <w:sz w:val="20"/>
                <w:szCs w:val="20"/>
                <w:lang w:val="uk-UA"/>
              </w:rPr>
            </w:pPr>
            <w:r w:rsidRPr="00EA59C5">
              <w:rPr>
                <w:rFonts w:ascii="Garamond" w:eastAsia="Calibri" w:hAnsi="Garamond"/>
                <w:b/>
                <w:color w:val="000000"/>
                <w:sz w:val="20"/>
                <w:szCs w:val="20"/>
                <w:lang w:val="uk-UA"/>
              </w:rPr>
              <w:t>22. Припинення повноважень членів Ревізійної комісії Товариства.</w:t>
            </w:r>
          </w:p>
        </w:tc>
      </w:tr>
      <w:tr w:rsidR="00EA59C5" w:rsidRPr="00EA59C5" w:rsidTr="00CB3100">
        <w:trPr>
          <w:trHeight w:val="71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t>Проект рішення з питання порядку денного № 2</w:t>
            </w:r>
            <w:r>
              <w:rPr>
                <w:rFonts w:ascii="Garamond" w:hAnsi="Garamond"/>
                <w:bCs/>
                <w:iCs/>
                <w:color w:val="000000"/>
                <w:sz w:val="20"/>
                <w:szCs w:val="20"/>
                <w:lang w:val="uk-UA"/>
              </w:rPr>
              <w:t>2</w:t>
            </w:r>
            <w:r w:rsidRPr="00EA59C5">
              <w:rPr>
                <w:rFonts w:ascii="Garamond" w:hAnsi="Garamond"/>
                <w:bCs/>
                <w:iCs/>
                <w:color w:val="000000"/>
                <w:sz w:val="20"/>
                <w:szCs w:val="20"/>
                <w:lang w:val="uk-UA"/>
              </w:rPr>
              <w:t>:</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22.1. Припинити повноваження членів Ревізійної комісії Товариства у наступному складі:</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 xml:space="preserve">– голова Ревізійної комісії – </w:t>
            </w:r>
            <w:proofErr w:type="spellStart"/>
            <w:r w:rsidRPr="00EA59C5">
              <w:rPr>
                <w:rFonts w:ascii="Garamond" w:hAnsi="Garamond"/>
                <w:sz w:val="20"/>
                <w:szCs w:val="20"/>
                <w:lang w:val="uk-UA"/>
              </w:rPr>
              <w:t>Ломакін</w:t>
            </w:r>
            <w:proofErr w:type="spellEnd"/>
            <w:r w:rsidRPr="00EA59C5">
              <w:rPr>
                <w:rFonts w:ascii="Garamond" w:hAnsi="Garamond"/>
                <w:sz w:val="20"/>
                <w:szCs w:val="20"/>
                <w:lang w:val="uk-UA"/>
              </w:rPr>
              <w:t xml:space="preserve"> Олександр Павлович;</w:t>
            </w:r>
          </w:p>
          <w:p w:rsidR="00EA59C5" w:rsidRPr="00EA59C5" w:rsidRDefault="00EA59C5" w:rsidP="00EA59C5">
            <w:pPr>
              <w:tabs>
                <w:tab w:val="left" w:pos="900"/>
              </w:tabs>
              <w:jc w:val="both"/>
              <w:rPr>
                <w:rFonts w:ascii="Garamond" w:hAnsi="Garamond"/>
                <w:sz w:val="20"/>
                <w:szCs w:val="20"/>
                <w:lang w:val="uk-UA"/>
              </w:rPr>
            </w:pPr>
            <w:r w:rsidRPr="00EA59C5">
              <w:rPr>
                <w:rFonts w:ascii="Garamond" w:hAnsi="Garamond"/>
                <w:sz w:val="20"/>
                <w:szCs w:val="20"/>
                <w:lang w:val="uk-UA"/>
              </w:rPr>
              <w:t>– член Ревізійної комісії – Ковальчук Галина Василівна.</w:t>
            </w:r>
          </w:p>
        </w:tc>
      </w:tr>
      <w:tr w:rsidR="00EA59C5" w:rsidRPr="00EA59C5" w:rsidTr="00CB3100">
        <w:trPr>
          <w:trHeight w:val="58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rPr>
                <w:rFonts w:ascii="Garamond" w:hAnsi="Garamond"/>
                <w:bCs/>
                <w:iCs/>
                <w:color w:val="000000"/>
                <w:sz w:val="20"/>
                <w:szCs w:val="20"/>
                <w:lang w:val="uk-UA"/>
              </w:rPr>
            </w:pPr>
            <w:r w:rsidRPr="00EA59C5">
              <w:rPr>
                <w:rFonts w:ascii="Garamond" w:hAnsi="Garamond"/>
                <w:bCs/>
                <w:iCs/>
                <w:color w:val="000000"/>
                <w:sz w:val="20"/>
                <w:szCs w:val="20"/>
                <w:lang w:val="uk-UA"/>
              </w:rPr>
              <w:t xml:space="preserve">ГОЛОСУВАННЯ: </w:t>
            </w:r>
          </w:p>
        </w:tc>
        <w:tc>
          <w:tcPr>
            <w:tcW w:w="6853"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autoSpaceDE w:val="0"/>
              <w:autoSpaceDN w:val="0"/>
              <w:contextualSpacing/>
              <w:jc w:val="both"/>
              <w:rPr>
                <w:rFonts w:ascii="Garamond" w:hAnsi="Garamond"/>
                <w:color w:val="000000"/>
                <w:sz w:val="20"/>
                <w:szCs w:val="20"/>
                <w:lang w:val="uk-UA"/>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tblGrid>
            <w:tr w:rsidR="00EA59C5" w:rsidRPr="00EA59C5" w:rsidTr="00CB3100">
              <w:trPr>
                <w:trHeight w:val="139"/>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p>
                <w:p w:rsidR="00EA59C5" w:rsidRPr="00EA59C5" w:rsidRDefault="00EA59C5" w:rsidP="00EA59C5">
                  <w:pPr>
                    <w:contextualSpacing/>
                    <w:jc w:val="both"/>
                    <w:rPr>
                      <w:rFonts w:ascii="Garamond" w:hAnsi="Garamond"/>
                      <w:bCs/>
                      <w:sz w:val="20"/>
                      <w:szCs w:val="20"/>
                      <w:lang w:val="uk-UA"/>
                    </w:rPr>
                  </w:pPr>
                </w:p>
              </w:tc>
              <w:tc>
                <w:tcPr>
                  <w:tcW w:w="1217" w:type="dxa"/>
                  <w:tcBorders>
                    <w:left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r w:rsidRPr="00EA59C5">
                    <w:rPr>
                      <w:rFonts w:ascii="Garamond" w:hAnsi="Garamond"/>
                      <w:bCs/>
                      <w:color w:val="000000"/>
                      <w:sz w:val="20"/>
                      <w:szCs w:val="20"/>
                      <w:lang w:val="uk-UA"/>
                    </w:rPr>
                    <w:t>ЗА</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p>
              </w:tc>
              <w:tc>
                <w:tcPr>
                  <w:tcW w:w="1496" w:type="dxa"/>
                  <w:tcBorders>
                    <w:left w:val="single" w:sz="4" w:space="0" w:color="auto"/>
                    <w:right w:val="single" w:sz="4" w:space="0" w:color="auto"/>
                  </w:tcBorders>
                  <w:shd w:val="clear" w:color="auto" w:fill="auto"/>
                  <w:vAlign w:val="center"/>
                </w:tcPr>
                <w:p w:rsidR="00EA59C5" w:rsidRPr="00EA59C5" w:rsidRDefault="00EA59C5" w:rsidP="00EA59C5">
                  <w:pPr>
                    <w:contextualSpacing/>
                    <w:jc w:val="both"/>
                    <w:rPr>
                      <w:rFonts w:ascii="Garamond" w:hAnsi="Garamond"/>
                      <w:bCs/>
                      <w:sz w:val="20"/>
                      <w:szCs w:val="20"/>
                      <w:lang w:val="uk-UA"/>
                    </w:rPr>
                  </w:pPr>
                  <w:r w:rsidRPr="00EA59C5">
                    <w:rPr>
                      <w:rFonts w:ascii="Garamond" w:hAnsi="Garamond"/>
                      <w:bCs/>
                      <w:color w:val="000000"/>
                      <w:sz w:val="20"/>
                      <w:szCs w:val="20"/>
                      <w:lang w:val="uk-UA"/>
                    </w:rPr>
                    <w:t>ПРОТИ</w:t>
                  </w:r>
                </w:p>
              </w:tc>
            </w:tr>
          </w:tbl>
          <w:p w:rsidR="00EA59C5" w:rsidRPr="00EA59C5" w:rsidRDefault="00EA59C5" w:rsidP="00EA59C5">
            <w:pPr>
              <w:autoSpaceDE w:val="0"/>
              <w:autoSpaceDN w:val="0"/>
              <w:contextualSpacing/>
              <w:jc w:val="both"/>
              <w:rPr>
                <w:rFonts w:ascii="Garamond" w:hAnsi="Garamond"/>
                <w:color w:val="000000"/>
                <w:sz w:val="20"/>
                <w:szCs w:val="20"/>
                <w:lang w:val="uk-UA"/>
              </w:rPr>
            </w:pPr>
          </w:p>
        </w:tc>
      </w:tr>
    </w:tbl>
    <w:p w:rsidR="00CF00F5" w:rsidRPr="00991B3A" w:rsidRDefault="00CF00F5" w:rsidP="00567E7F">
      <w:pPr>
        <w:tabs>
          <w:tab w:val="left" w:pos="1051"/>
        </w:tabs>
        <w:rPr>
          <w:sz w:val="22"/>
          <w:szCs w:val="22"/>
          <w:lang w:val="uk-UA"/>
        </w:rPr>
      </w:pPr>
    </w:p>
    <w:sectPr w:rsidR="00CF00F5" w:rsidRPr="00991B3A" w:rsidSect="00FA5866">
      <w:footerReference w:type="default" r:id="rId12"/>
      <w:pgSz w:w="11906" w:h="16838"/>
      <w:pgMar w:top="567" w:right="567" w:bottom="567" w:left="1418"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8B" w:rsidRDefault="00F36A8B" w:rsidP="00C1614F">
      <w:r>
        <w:separator/>
      </w:r>
    </w:p>
  </w:endnote>
  <w:endnote w:type="continuationSeparator" w:id="0">
    <w:p w:rsidR="00F36A8B" w:rsidRDefault="00F36A8B"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44979835"/>
      <w:docPartObj>
        <w:docPartGallery w:val="Page Numbers (Bottom of Page)"/>
        <w:docPartUnique/>
      </w:docPartObj>
    </w:sdtPr>
    <w:sdtEndPr/>
    <w:sdtContent>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2"/>
          <w:gridCol w:w="3101"/>
          <w:gridCol w:w="284"/>
          <w:gridCol w:w="4524"/>
        </w:tblGrid>
        <w:tr w:rsidR="003E22AE" w:rsidRPr="00651C61" w:rsidTr="00A113E5">
          <w:trPr>
            <w:trHeight w:val="1890"/>
          </w:trPr>
          <w:tc>
            <w:tcPr>
              <w:tcW w:w="9911" w:type="dxa"/>
              <w:gridSpan w:val="4"/>
              <w:tcBorders>
                <w:bottom w:val="dashSmallGap" w:sz="4" w:space="0" w:color="5B9BD5" w:themeColor="accent1"/>
              </w:tcBorders>
            </w:tcPr>
            <w:p w:rsidR="00FA5866" w:rsidRPr="00FA5866" w:rsidRDefault="00FA5866" w:rsidP="006954FF">
              <w:pPr>
                <w:widowControl w:val="0"/>
                <w:autoSpaceDE w:val="0"/>
                <w:autoSpaceDN w:val="0"/>
                <w:adjustRightInd w:val="0"/>
                <w:ind w:firstLine="743"/>
                <w:contextualSpacing/>
                <w:jc w:val="both"/>
                <w:rPr>
                  <w:sz w:val="16"/>
                  <w:szCs w:val="16"/>
                  <w:lang w:val="uk-UA"/>
                </w:rPr>
              </w:pPr>
            </w:p>
            <w:p w:rsidR="003E22AE" w:rsidRPr="00651C61" w:rsidRDefault="003E22AE" w:rsidP="006954FF">
              <w:pPr>
                <w:widowControl w:val="0"/>
                <w:autoSpaceDE w:val="0"/>
                <w:autoSpaceDN w:val="0"/>
                <w:adjustRightInd w:val="0"/>
                <w:ind w:firstLine="743"/>
                <w:contextualSpacing/>
                <w:jc w:val="both"/>
                <w:rPr>
                  <w:b/>
                  <w:bCs/>
                  <w:i/>
                  <w:color w:val="000000"/>
                  <w:sz w:val="20"/>
                  <w:lang w:val="uk-UA"/>
                </w:rPr>
              </w:pPr>
              <w:r w:rsidRPr="00651C61">
                <w:rPr>
                  <w:b/>
                  <w:bCs/>
                  <w:i/>
                  <w:color w:val="000000"/>
                  <w:sz w:val="20"/>
                  <w:lang w:val="uk-UA"/>
                </w:rPr>
                <w:t xml:space="preserve">Увага! </w:t>
              </w:r>
            </w:p>
            <w:p w:rsidR="003E22AE" w:rsidRPr="00651C61" w:rsidRDefault="003E22AE" w:rsidP="006954FF">
              <w:pPr>
                <w:widowControl w:val="0"/>
                <w:autoSpaceDE w:val="0"/>
                <w:autoSpaceDN w:val="0"/>
                <w:adjustRightInd w:val="0"/>
                <w:spacing w:before="91"/>
                <w:ind w:firstLine="743"/>
                <w:contextualSpacing/>
                <w:jc w:val="both"/>
                <w:rPr>
                  <w:bCs/>
                  <w:i/>
                  <w:color w:val="000000"/>
                  <w:sz w:val="20"/>
                  <w:lang w:val="uk-UA"/>
                </w:rPr>
              </w:pPr>
              <w:r w:rsidRPr="00651C61">
                <w:rPr>
                  <w:bCs/>
                  <w:i/>
                  <w:color w:val="000000"/>
                  <w:sz w:val="20"/>
                  <w:lang w:val="uk-UA"/>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FF66BF" w:rsidRDefault="003E22AE" w:rsidP="006954FF">
              <w:pPr>
                <w:widowControl w:val="0"/>
                <w:autoSpaceDE w:val="0"/>
                <w:autoSpaceDN w:val="0"/>
                <w:adjustRightInd w:val="0"/>
                <w:spacing w:before="91"/>
                <w:ind w:firstLine="743"/>
                <w:contextualSpacing/>
                <w:jc w:val="both"/>
                <w:rPr>
                  <w:bCs/>
                  <w:i/>
                  <w:color w:val="000000"/>
                  <w:sz w:val="20"/>
                  <w:lang w:val="uk-UA"/>
                </w:rPr>
              </w:pPr>
              <w:r w:rsidRPr="00651C61">
                <w:rPr>
                  <w:bCs/>
                  <w:i/>
                  <w:color w:val="000000"/>
                  <w:sz w:val="20"/>
                  <w:lang w:val="uk-UA"/>
                </w:rPr>
                <w:t>За відсутності таких реквізитів і підпису (</w:t>
              </w:r>
              <w:proofErr w:type="spellStart"/>
              <w:r w:rsidRPr="00651C61">
                <w:rPr>
                  <w:bCs/>
                  <w:i/>
                  <w:color w:val="000000"/>
                  <w:sz w:val="20"/>
                  <w:lang w:val="uk-UA"/>
                </w:rPr>
                <w:t>-ів</w:t>
              </w:r>
              <w:proofErr w:type="spellEnd"/>
              <w:r w:rsidRPr="00651C61">
                <w:rPr>
                  <w:bCs/>
                  <w:i/>
                  <w:color w:val="000000"/>
                  <w:sz w:val="20"/>
                  <w:lang w:val="uk-UA"/>
                </w:rPr>
                <w:t>) бюлетень вважається недійсним і не враховується під час підрахунку голосів.</w:t>
              </w:r>
            </w:p>
            <w:p w:rsidR="00A113E5" w:rsidRDefault="00FF66BF" w:rsidP="00A113E5">
              <w:pPr>
                <w:widowControl w:val="0"/>
                <w:autoSpaceDE w:val="0"/>
                <w:autoSpaceDN w:val="0"/>
                <w:adjustRightInd w:val="0"/>
                <w:spacing w:before="91"/>
                <w:ind w:firstLine="743"/>
                <w:contextualSpacing/>
                <w:jc w:val="both"/>
                <w:rPr>
                  <w:bCs/>
                  <w:i/>
                  <w:color w:val="000000"/>
                  <w:sz w:val="20"/>
                  <w:lang w:val="uk-UA"/>
                </w:rPr>
              </w:pPr>
              <w:r>
                <w:rPr>
                  <w:bCs/>
                  <w:i/>
                  <w:color w:val="000000"/>
                  <w:sz w:val="20"/>
                  <w:lang w:val="uk-UA"/>
                </w:rPr>
                <w:t xml:space="preserve">Бюлетень може бути заповнений </w:t>
              </w:r>
              <w:proofErr w:type="spellStart"/>
              <w:r>
                <w:rPr>
                  <w:bCs/>
                  <w:i/>
                  <w:color w:val="000000"/>
                  <w:sz w:val="20"/>
                  <w:lang w:val="uk-UA"/>
                </w:rPr>
                <w:t>машинодруком</w:t>
              </w:r>
              <w:proofErr w:type="spellEnd"/>
              <w:r>
                <w:rPr>
                  <w:bCs/>
                  <w:i/>
                  <w:color w:val="000000"/>
                  <w:sz w:val="20"/>
                  <w:lang w:val="uk-UA"/>
                </w:rPr>
                <w:t>.</w:t>
              </w:r>
              <w:r w:rsidR="003E22AE" w:rsidRPr="00651C61">
                <w:rPr>
                  <w:bCs/>
                  <w:i/>
                  <w:color w:val="000000"/>
                  <w:sz w:val="20"/>
                  <w:lang w:val="uk-UA"/>
                </w:rPr>
                <w:t xml:space="preserve"> </w:t>
              </w:r>
            </w:p>
            <w:p w:rsidR="00A113E5" w:rsidRPr="00A113E5" w:rsidRDefault="00A113E5" w:rsidP="00A113E5">
              <w:pPr>
                <w:widowControl w:val="0"/>
                <w:autoSpaceDE w:val="0"/>
                <w:autoSpaceDN w:val="0"/>
                <w:adjustRightInd w:val="0"/>
                <w:spacing w:before="91"/>
                <w:ind w:firstLine="743"/>
                <w:contextualSpacing/>
                <w:jc w:val="both"/>
                <w:rPr>
                  <w:rFonts w:ascii="Garamond" w:hAnsi="Garamond"/>
                  <w:bCs/>
                  <w:i/>
                  <w:color w:val="000000"/>
                  <w:sz w:val="16"/>
                  <w:szCs w:val="16"/>
                  <w:lang w:val="uk-UA"/>
                </w:rPr>
              </w:pPr>
            </w:p>
          </w:tc>
        </w:tr>
        <w:tr w:rsidR="00A113E5" w:rsidRPr="00651C61" w:rsidTr="00A113E5">
          <w:trPr>
            <w:trHeight w:val="165"/>
          </w:trPr>
          <w:tc>
            <w:tcPr>
              <w:tcW w:w="9911" w:type="dxa"/>
              <w:gridSpan w:val="4"/>
              <w:tcBorders>
                <w:top w:val="dashSmallGap" w:sz="4" w:space="0" w:color="5B9BD5" w:themeColor="accent1"/>
              </w:tcBorders>
            </w:tcPr>
            <w:p w:rsidR="00A113E5" w:rsidRDefault="00A113E5" w:rsidP="006954FF">
              <w:pPr>
                <w:widowControl w:val="0"/>
                <w:autoSpaceDE w:val="0"/>
                <w:autoSpaceDN w:val="0"/>
                <w:adjustRightInd w:val="0"/>
                <w:ind w:firstLine="743"/>
                <w:contextualSpacing/>
                <w:jc w:val="both"/>
              </w:pPr>
            </w:p>
          </w:tc>
        </w:tr>
        <w:tr w:rsidR="00BF606F" w:rsidRPr="00651C61" w:rsidTr="00500C69">
          <w:tc>
            <w:tcPr>
              <w:tcW w:w="2002" w:type="dxa"/>
              <w:vMerge w:val="restart"/>
              <w:vAlign w:val="center"/>
            </w:tcPr>
            <w:p w:rsidR="00BF606F" w:rsidRPr="00291DE9" w:rsidRDefault="00BF606F" w:rsidP="00944CA9">
              <w:pPr>
                <w:pStyle w:val="a9"/>
                <w:jc w:val="center"/>
                <w:rPr>
                  <w:sz w:val="20"/>
                  <w:lang w:val="uk-UA"/>
                </w:rPr>
              </w:pPr>
              <w:r>
                <w:rPr>
                  <w:sz w:val="20"/>
                  <w:lang w:val="uk-UA"/>
                </w:rPr>
                <w:t xml:space="preserve">ст. </w:t>
              </w:r>
              <w:r w:rsidR="0090590B" w:rsidRPr="00651C61">
                <w:rPr>
                  <w:sz w:val="20"/>
                </w:rPr>
                <w:fldChar w:fldCharType="begin"/>
              </w:r>
              <w:r w:rsidRPr="00651C61">
                <w:rPr>
                  <w:sz w:val="20"/>
                </w:rPr>
                <w:instrText>PAGE   \* MERGEFORMAT</w:instrText>
              </w:r>
              <w:r w:rsidR="0090590B" w:rsidRPr="00651C61">
                <w:rPr>
                  <w:sz w:val="20"/>
                </w:rPr>
                <w:fldChar w:fldCharType="separate"/>
              </w:r>
              <w:r w:rsidR="00FA5866">
                <w:rPr>
                  <w:noProof/>
                  <w:sz w:val="20"/>
                </w:rPr>
                <w:t>1</w:t>
              </w:r>
              <w:r w:rsidR="0090590B" w:rsidRPr="00651C61">
                <w:rPr>
                  <w:sz w:val="20"/>
                </w:rPr>
                <w:fldChar w:fldCharType="end"/>
              </w:r>
            </w:p>
          </w:tc>
          <w:tc>
            <w:tcPr>
              <w:tcW w:w="3101" w:type="dxa"/>
              <w:tcBorders>
                <w:bottom w:val="single" w:sz="4" w:space="0" w:color="auto"/>
              </w:tcBorders>
            </w:tcPr>
            <w:p w:rsidR="00BF606F" w:rsidRPr="00651C61" w:rsidRDefault="00BF606F">
              <w:pPr>
                <w:pStyle w:val="a9"/>
                <w:jc w:val="right"/>
                <w:rPr>
                  <w:sz w:val="20"/>
                </w:rPr>
              </w:pPr>
            </w:p>
          </w:tc>
          <w:tc>
            <w:tcPr>
              <w:tcW w:w="284" w:type="dxa"/>
            </w:tcPr>
            <w:p w:rsidR="00BF606F" w:rsidRPr="00651C61" w:rsidRDefault="00BF606F">
              <w:pPr>
                <w:pStyle w:val="a9"/>
                <w:jc w:val="right"/>
                <w:rPr>
                  <w:sz w:val="20"/>
                </w:rPr>
              </w:pPr>
            </w:p>
          </w:tc>
          <w:tc>
            <w:tcPr>
              <w:tcW w:w="4524" w:type="dxa"/>
              <w:tcBorders>
                <w:bottom w:val="single" w:sz="4" w:space="0" w:color="auto"/>
              </w:tcBorders>
            </w:tcPr>
            <w:p w:rsidR="00BF606F" w:rsidRPr="00651C61" w:rsidRDefault="00BF606F" w:rsidP="00321FFB">
              <w:pPr>
                <w:pStyle w:val="a9"/>
                <w:tabs>
                  <w:tab w:val="clear" w:pos="4819"/>
                  <w:tab w:val="clear" w:pos="9639"/>
                  <w:tab w:val="center" w:pos="1004"/>
                </w:tabs>
                <w:rPr>
                  <w:sz w:val="20"/>
                  <w:lang w:val="uk-UA"/>
                </w:rPr>
              </w:pPr>
              <w:r>
                <w:rPr>
                  <w:sz w:val="20"/>
                  <w:lang w:val="uk-UA"/>
                </w:rPr>
                <w:tab/>
              </w:r>
            </w:p>
            <w:p w:rsidR="00BF606F" w:rsidRPr="00651C61" w:rsidRDefault="00BF606F" w:rsidP="00E46B4E">
              <w:pPr>
                <w:pStyle w:val="a9"/>
                <w:jc w:val="right"/>
                <w:rPr>
                  <w:sz w:val="20"/>
                  <w:lang w:val="uk-UA"/>
                </w:rPr>
              </w:pPr>
            </w:p>
          </w:tc>
        </w:tr>
        <w:tr w:rsidR="003E22AE" w:rsidRPr="00651C61" w:rsidTr="00E46B4E">
          <w:tc>
            <w:tcPr>
              <w:tcW w:w="2002" w:type="dxa"/>
              <w:vMerge/>
              <w:tcBorders>
                <w:top w:val="single" w:sz="4" w:space="0" w:color="auto"/>
              </w:tcBorders>
            </w:tcPr>
            <w:p w:rsidR="003E22AE" w:rsidRPr="00651C61" w:rsidRDefault="003E22AE" w:rsidP="003E22AE">
              <w:pPr>
                <w:pStyle w:val="a9"/>
                <w:rPr>
                  <w:sz w:val="20"/>
                </w:rPr>
              </w:pPr>
            </w:p>
          </w:tc>
          <w:tc>
            <w:tcPr>
              <w:tcW w:w="3101" w:type="dxa"/>
              <w:tcBorders>
                <w:top w:val="single" w:sz="4" w:space="0" w:color="auto"/>
              </w:tcBorders>
            </w:tcPr>
            <w:p w:rsidR="003E22AE" w:rsidRPr="00651C61" w:rsidRDefault="003E22AE">
              <w:pPr>
                <w:pStyle w:val="a9"/>
                <w:jc w:val="right"/>
                <w:rPr>
                  <w:b/>
                  <w:bCs/>
                  <w:i/>
                  <w:color w:val="000000"/>
                  <w:sz w:val="20"/>
                  <w:lang w:val="uk-UA"/>
                </w:rPr>
              </w:pPr>
              <w:r w:rsidRPr="00651C61">
                <w:rPr>
                  <w:b/>
                  <w:bCs/>
                  <w:i/>
                  <w:color w:val="000000"/>
                  <w:sz w:val="20"/>
                  <w:lang w:val="uk-UA"/>
                </w:rPr>
                <w:t xml:space="preserve">Підпис акціонера </w:t>
              </w:r>
            </w:p>
            <w:p w:rsidR="003E22AE" w:rsidRPr="00651C61" w:rsidRDefault="003E22AE">
              <w:pPr>
                <w:pStyle w:val="a9"/>
                <w:jc w:val="right"/>
                <w:rPr>
                  <w:sz w:val="20"/>
                </w:rPr>
              </w:pPr>
              <w:r w:rsidRPr="00651C61">
                <w:rPr>
                  <w:b/>
                  <w:bCs/>
                  <w:i/>
                  <w:color w:val="000000"/>
                  <w:sz w:val="20"/>
                  <w:lang w:val="uk-UA"/>
                </w:rPr>
                <w:t>(представника акціонера)</w:t>
              </w:r>
            </w:p>
          </w:tc>
          <w:tc>
            <w:tcPr>
              <w:tcW w:w="284" w:type="dxa"/>
            </w:tcPr>
            <w:p w:rsidR="003E22AE" w:rsidRPr="00651C61" w:rsidRDefault="003E22AE">
              <w:pPr>
                <w:pStyle w:val="a9"/>
                <w:jc w:val="right"/>
                <w:rPr>
                  <w:sz w:val="20"/>
                </w:rPr>
              </w:pPr>
            </w:p>
          </w:tc>
          <w:tc>
            <w:tcPr>
              <w:tcW w:w="4524" w:type="dxa"/>
              <w:tcBorders>
                <w:top w:val="single" w:sz="4" w:space="0" w:color="auto"/>
              </w:tcBorders>
            </w:tcPr>
            <w:p w:rsidR="003E22AE" w:rsidRPr="00651C61" w:rsidRDefault="00BF606F">
              <w:pPr>
                <w:pStyle w:val="a9"/>
                <w:jc w:val="right"/>
                <w:rPr>
                  <w:b/>
                  <w:i/>
                  <w:sz w:val="20"/>
                  <w:lang w:val="uk-UA"/>
                </w:rPr>
              </w:pPr>
              <w:proofErr w:type="spellStart"/>
              <w:r>
                <w:rPr>
                  <w:b/>
                  <w:i/>
                  <w:sz w:val="20"/>
                  <w:lang w:val="uk-UA"/>
                </w:rPr>
                <w:t>Ім</w:t>
              </w:r>
              <w:proofErr w:type="spellEnd"/>
              <w:r>
                <w:rPr>
                  <w:b/>
                  <w:i/>
                  <w:sz w:val="20"/>
                  <w:lang w:val="en-US"/>
                </w:rPr>
                <w:t>’</w:t>
              </w:r>
              <w:r>
                <w:rPr>
                  <w:b/>
                  <w:i/>
                  <w:sz w:val="20"/>
                  <w:lang w:val="uk-UA"/>
                </w:rPr>
                <w:t xml:space="preserve">я </w:t>
              </w:r>
              <w:r w:rsidR="003E22AE" w:rsidRPr="00651C61">
                <w:rPr>
                  <w:b/>
                  <w:i/>
                  <w:sz w:val="20"/>
                  <w:lang w:val="uk-UA"/>
                </w:rPr>
                <w:t xml:space="preserve">акціонера </w:t>
              </w:r>
            </w:p>
            <w:p w:rsidR="003E22AE" w:rsidRPr="00651C61" w:rsidRDefault="003E22AE">
              <w:pPr>
                <w:pStyle w:val="a9"/>
                <w:jc w:val="right"/>
                <w:rPr>
                  <w:sz w:val="20"/>
                  <w:lang w:val="uk-UA"/>
                </w:rPr>
              </w:pPr>
              <w:r w:rsidRPr="00651C61">
                <w:rPr>
                  <w:b/>
                  <w:i/>
                  <w:sz w:val="20"/>
                  <w:lang w:val="uk-UA"/>
                </w:rPr>
                <w:t>(представника акціонера)</w:t>
              </w:r>
            </w:p>
          </w:tc>
        </w:tr>
      </w:tbl>
      <w:p w:rsidR="00A47D39" w:rsidRPr="007A7892" w:rsidRDefault="00FA5866" w:rsidP="003E22AE">
        <w:pPr>
          <w:pStyle w:val="a9"/>
          <w:jc w:val="right"/>
          <w:rPr>
            <w:sz w:val="28"/>
            <w:szCs w:val="28"/>
            <w:lang w:val="uk-UA"/>
          </w:rPr>
        </w:pPr>
      </w:p>
    </w:sdtContent>
  </w:sdt>
  <w:p w:rsidR="00C62736" w:rsidRPr="00CA7862" w:rsidRDefault="00C62736" w:rsidP="00C62736">
    <w:pPr>
      <w:pStyle w:val="a9"/>
      <w:jc w:val="right"/>
      <w:rPr>
        <w:lang w:val="en-US"/>
      </w:rPr>
    </w:pPr>
  </w:p>
  <w:p w:rsidR="009519BF" w:rsidRPr="002E6A9E" w:rsidRDefault="009519BF" w:rsidP="006722B3">
    <w:pPr>
      <w:pStyle w:val="a9"/>
      <w:tabs>
        <w:tab w:val="clear" w:pos="4819"/>
        <w:tab w:val="clear" w:pos="9639"/>
        <w:tab w:val="left" w:pos="8871"/>
      </w:tabs>
      <w:rPr>
        <w:sz w:val="20"/>
        <w:szCs w:val="20"/>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8B" w:rsidRDefault="00F36A8B" w:rsidP="00C1614F">
      <w:r>
        <w:separator/>
      </w:r>
    </w:p>
  </w:footnote>
  <w:footnote w:type="continuationSeparator" w:id="0">
    <w:p w:rsidR="00F36A8B" w:rsidRDefault="00F36A8B" w:rsidP="00C1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D02"/>
    <w:multiLevelType w:val="multilevel"/>
    <w:tmpl w:val="837A5B74"/>
    <w:lvl w:ilvl="0">
      <w:start w:val="1"/>
      <w:numFmt w:val="decimal"/>
      <w:lvlText w:val="%1."/>
      <w:lvlJc w:val="left"/>
      <w:pPr>
        <w:ind w:left="786"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9160E8"/>
    <w:multiLevelType w:val="multilevel"/>
    <w:tmpl w:val="C98A68D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B974B20"/>
    <w:multiLevelType w:val="multilevel"/>
    <w:tmpl w:val="C98A68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E02ADC"/>
    <w:multiLevelType w:val="multilevel"/>
    <w:tmpl w:val="C98A6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59E0968"/>
    <w:multiLevelType w:val="multilevel"/>
    <w:tmpl w:val="35F45328"/>
    <w:lvl w:ilvl="0">
      <w:start w:val="8"/>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A829AB"/>
    <w:multiLevelType w:val="multilevel"/>
    <w:tmpl w:val="746CB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5F59C7"/>
    <w:multiLevelType w:val="hybridMultilevel"/>
    <w:tmpl w:val="006ED5BC"/>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081BA7"/>
    <w:multiLevelType w:val="hybridMultilevel"/>
    <w:tmpl w:val="009EFEBE"/>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FE409C"/>
    <w:multiLevelType w:val="hybridMultilevel"/>
    <w:tmpl w:val="BBAE9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8943A8"/>
    <w:multiLevelType w:val="multilevel"/>
    <w:tmpl w:val="F1224FC4"/>
    <w:lvl w:ilvl="0">
      <w:start w:val="14"/>
      <w:numFmt w:val="decimal"/>
      <w:lvlText w:val="%1."/>
      <w:lvlJc w:val="left"/>
      <w:pPr>
        <w:ind w:left="405" w:hanging="405"/>
      </w:pPr>
    </w:lvl>
    <w:lvl w:ilvl="1">
      <w:start w:val="1"/>
      <w:numFmt w:val="decimal"/>
      <w:lvlText w:val="6.%2."/>
      <w:lvlJc w:val="left"/>
      <w:pPr>
        <w:ind w:left="2106"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46742591"/>
    <w:multiLevelType w:val="multilevel"/>
    <w:tmpl w:val="C98A68D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5D793E37"/>
    <w:multiLevelType w:val="multilevel"/>
    <w:tmpl w:val="E71CBA48"/>
    <w:lvl w:ilvl="0">
      <w:start w:val="14"/>
      <w:numFmt w:val="decimal"/>
      <w:lvlText w:val="%1."/>
      <w:lvlJc w:val="left"/>
      <w:pPr>
        <w:ind w:left="405" w:hanging="405"/>
      </w:pPr>
    </w:lvl>
    <w:lvl w:ilvl="1">
      <w:start w:val="1"/>
      <w:numFmt w:val="decimal"/>
      <w:lvlText w:val="%2."/>
      <w:lvlJc w:val="left"/>
      <w:pPr>
        <w:ind w:left="2106"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614966B7"/>
    <w:multiLevelType w:val="multilevel"/>
    <w:tmpl w:val="8AB8247A"/>
    <w:lvl w:ilvl="0">
      <w:start w:val="14"/>
      <w:numFmt w:val="decimal"/>
      <w:lvlText w:val="%1."/>
      <w:lvlJc w:val="left"/>
      <w:pPr>
        <w:ind w:left="405" w:hanging="405"/>
      </w:pPr>
    </w:lvl>
    <w:lvl w:ilvl="1">
      <w:start w:val="1"/>
      <w:numFmt w:val="decimal"/>
      <w:lvlText w:val="%2)"/>
      <w:lvlJc w:val="left"/>
      <w:pPr>
        <w:ind w:left="2106"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690353A5"/>
    <w:multiLevelType w:val="multilevel"/>
    <w:tmpl w:val="2A508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F0C63AE"/>
    <w:multiLevelType w:val="hybridMultilevel"/>
    <w:tmpl w:val="2968DA0E"/>
    <w:lvl w:ilvl="0" w:tplc="A28693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755F0D2E"/>
    <w:multiLevelType w:val="hybridMultilevel"/>
    <w:tmpl w:val="7D9EB0F2"/>
    <w:lvl w:ilvl="0" w:tplc="B2447E4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3"/>
  </w:num>
  <w:num w:numId="5">
    <w:abstractNumId w:val="15"/>
  </w:num>
  <w:num w:numId="6">
    <w:abstractNumId w:val="6"/>
  </w:num>
  <w:num w:numId="7">
    <w:abstractNumId w:val="7"/>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8"/>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7E0B2A"/>
    <w:rsid w:val="00005FC3"/>
    <w:rsid w:val="000110C9"/>
    <w:rsid w:val="000252AA"/>
    <w:rsid w:val="00030271"/>
    <w:rsid w:val="00031DE7"/>
    <w:rsid w:val="00032C50"/>
    <w:rsid w:val="000467E6"/>
    <w:rsid w:val="00054DBA"/>
    <w:rsid w:val="00055AA1"/>
    <w:rsid w:val="00060F78"/>
    <w:rsid w:val="00061772"/>
    <w:rsid w:val="000843C4"/>
    <w:rsid w:val="00086778"/>
    <w:rsid w:val="000E24FD"/>
    <w:rsid w:val="000E52DD"/>
    <w:rsid w:val="000F1E47"/>
    <w:rsid w:val="001210B9"/>
    <w:rsid w:val="0014259A"/>
    <w:rsid w:val="0015347E"/>
    <w:rsid w:val="0015383C"/>
    <w:rsid w:val="00157F47"/>
    <w:rsid w:val="001608C1"/>
    <w:rsid w:val="00176E0C"/>
    <w:rsid w:val="00177840"/>
    <w:rsid w:val="001838EA"/>
    <w:rsid w:val="001875C4"/>
    <w:rsid w:val="001A2A34"/>
    <w:rsid w:val="001B0D8E"/>
    <w:rsid w:val="001C2B0A"/>
    <w:rsid w:val="001C61FC"/>
    <w:rsid w:val="001E252D"/>
    <w:rsid w:val="001E3AD9"/>
    <w:rsid w:val="001F6321"/>
    <w:rsid w:val="00210763"/>
    <w:rsid w:val="00233A35"/>
    <w:rsid w:val="00235412"/>
    <w:rsid w:val="0025701A"/>
    <w:rsid w:val="00272BAF"/>
    <w:rsid w:val="00273442"/>
    <w:rsid w:val="00281C79"/>
    <w:rsid w:val="00291DE9"/>
    <w:rsid w:val="002A6293"/>
    <w:rsid w:val="002A6473"/>
    <w:rsid w:val="002B6A3E"/>
    <w:rsid w:val="002D5286"/>
    <w:rsid w:val="002D7D38"/>
    <w:rsid w:val="002E4443"/>
    <w:rsid w:val="002E5CC8"/>
    <w:rsid w:val="002E6A9E"/>
    <w:rsid w:val="002F3009"/>
    <w:rsid w:val="003006DE"/>
    <w:rsid w:val="00321FFB"/>
    <w:rsid w:val="00322A8E"/>
    <w:rsid w:val="00324779"/>
    <w:rsid w:val="00336675"/>
    <w:rsid w:val="00342716"/>
    <w:rsid w:val="00353520"/>
    <w:rsid w:val="003574B7"/>
    <w:rsid w:val="0036217D"/>
    <w:rsid w:val="00374DA9"/>
    <w:rsid w:val="00376D0D"/>
    <w:rsid w:val="00380B06"/>
    <w:rsid w:val="00387898"/>
    <w:rsid w:val="00390FFD"/>
    <w:rsid w:val="00394DFA"/>
    <w:rsid w:val="00396D3A"/>
    <w:rsid w:val="003A6918"/>
    <w:rsid w:val="003B7E42"/>
    <w:rsid w:val="003C1112"/>
    <w:rsid w:val="003C2487"/>
    <w:rsid w:val="003C64E9"/>
    <w:rsid w:val="003D0681"/>
    <w:rsid w:val="003E22AE"/>
    <w:rsid w:val="003E57CF"/>
    <w:rsid w:val="004111E2"/>
    <w:rsid w:val="00411C93"/>
    <w:rsid w:val="00413F28"/>
    <w:rsid w:val="00436F7E"/>
    <w:rsid w:val="00440CA4"/>
    <w:rsid w:val="00443A49"/>
    <w:rsid w:val="004517D8"/>
    <w:rsid w:val="00452C7E"/>
    <w:rsid w:val="00452FAC"/>
    <w:rsid w:val="00462FF7"/>
    <w:rsid w:val="004633F7"/>
    <w:rsid w:val="004704A9"/>
    <w:rsid w:val="00474B7F"/>
    <w:rsid w:val="004A1DAA"/>
    <w:rsid w:val="004A37F8"/>
    <w:rsid w:val="004B7B09"/>
    <w:rsid w:val="004E65F1"/>
    <w:rsid w:val="004E7E6C"/>
    <w:rsid w:val="00500954"/>
    <w:rsid w:val="00516148"/>
    <w:rsid w:val="005364B8"/>
    <w:rsid w:val="00540AF7"/>
    <w:rsid w:val="005476BC"/>
    <w:rsid w:val="00555860"/>
    <w:rsid w:val="00566E42"/>
    <w:rsid w:val="00567E7F"/>
    <w:rsid w:val="0057409F"/>
    <w:rsid w:val="00581B52"/>
    <w:rsid w:val="005A08B9"/>
    <w:rsid w:val="005A0F7B"/>
    <w:rsid w:val="005B2510"/>
    <w:rsid w:val="005C54A4"/>
    <w:rsid w:val="005D3F97"/>
    <w:rsid w:val="005F16B8"/>
    <w:rsid w:val="005F3F8C"/>
    <w:rsid w:val="005F652B"/>
    <w:rsid w:val="005F73B5"/>
    <w:rsid w:val="005F74A2"/>
    <w:rsid w:val="006027BB"/>
    <w:rsid w:val="00636EE7"/>
    <w:rsid w:val="006433D7"/>
    <w:rsid w:val="00651C61"/>
    <w:rsid w:val="00660C4A"/>
    <w:rsid w:val="00670CD2"/>
    <w:rsid w:val="00671635"/>
    <w:rsid w:val="006722B3"/>
    <w:rsid w:val="006771F7"/>
    <w:rsid w:val="006954FF"/>
    <w:rsid w:val="00697D80"/>
    <w:rsid w:val="006A3694"/>
    <w:rsid w:val="006C437C"/>
    <w:rsid w:val="006E0C10"/>
    <w:rsid w:val="006F13B3"/>
    <w:rsid w:val="007225D7"/>
    <w:rsid w:val="00725D2E"/>
    <w:rsid w:val="007270E5"/>
    <w:rsid w:val="00733B34"/>
    <w:rsid w:val="00740C0A"/>
    <w:rsid w:val="0075064E"/>
    <w:rsid w:val="00767D96"/>
    <w:rsid w:val="00776147"/>
    <w:rsid w:val="007906CB"/>
    <w:rsid w:val="007A06D2"/>
    <w:rsid w:val="007A701B"/>
    <w:rsid w:val="007A7892"/>
    <w:rsid w:val="007B4FB8"/>
    <w:rsid w:val="007C57AB"/>
    <w:rsid w:val="007C7065"/>
    <w:rsid w:val="007D3840"/>
    <w:rsid w:val="007E0B2A"/>
    <w:rsid w:val="007E48BA"/>
    <w:rsid w:val="00800F6F"/>
    <w:rsid w:val="0081010F"/>
    <w:rsid w:val="0082359A"/>
    <w:rsid w:val="008305D6"/>
    <w:rsid w:val="00832B39"/>
    <w:rsid w:val="00842104"/>
    <w:rsid w:val="008522BC"/>
    <w:rsid w:val="008523D1"/>
    <w:rsid w:val="00853C58"/>
    <w:rsid w:val="008614B5"/>
    <w:rsid w:val="00863F3E"/>
    <w:rsid w:val="00867369"/>
    <w:rsid w:val="0088140C"/>
    <w:rsid w:val="008838C3"/>
    <w:rsid w:val="008A1074"/>
    <w:rsid w:val="008A34F7"/>
    <w:rsid w:val="008A49E5"/>
    <w:rsid w:val="008C12DC"/>
    <w:rsid w:val="008C1CD6"/>
    <w:rsid w:val="008D157F"/>
    <w:rsid w:val="008D5F1D"/>
    <w:rsid w:val="008E07F6"/>
    <w:rsid w:val="008F04CC"/>
    <w:rsid w:val="008F0E85"/>
    <w:rsid w:val="008F661D"/>
    <w:rsid w:val="0090347B"/>
    <w:rsid w:val="0090590B"/>
    <w:rsid w:val="009160CF"/>
    <w:rsid w:val="009200DA"/>
    <w:rsid w:val="009249DC"/>
    <w:rsid w:val="00927F15"/>
    <w:rsid w:val="0093018D"/>
    <w:rsid w:val="00944CA9"/>
    <w:rsid w:val="009519BF"/>
    <w:rsid w:val="00954D96"/>
    <w:rsid w:val="00954ECD"/>
    <w:rsid w:val="00991B3A"/>
    <w:rsid w:val="00995316"/>
    <w:rsid w:val="009A22AE"/>
    <w:rsid w:val="009A4507"/>
    <w:rsid w:val="009B0136"/>
    <w:rsid w:val="009B0EAA"/>
    <w:rsid w:val="009B2DF3"/>
    <w:rsid w:val="009D5A66"/>
    <w:rsid w:val="009D665A"/>
    <w:rsid w:val="009E139E"/>
    <w:rsid w:val="009E3BE3"/>
    <w:rsid w:val="009F270C"/>
    <w:rsid w:val="00A01A45"/>
    <w:rsid w:val="00A029AB"/>
    <w:rsid w:val="00A04344"/>
    <w:rsid w:val="00A113E5"/>
    <w:rsid w:val="00A16C04"/>
    <w:rsid w:val="00A21313"/>
    <w:rsid w:val="00A4203A"/>
    <w:rsid w:val="00A47D39"/>
    <w:rsid w:val="00A50DFB"/>
    <w:rsid w:val="00A51EFA"/>
    <w:rsid w:val="00A627BE"/>
    <w:rsid w:val="00A64091"/>
    <w:rsid w:val="00A645EF"/>
    <w:rsid w:val="00A77CF3"/>
    <w:rsid w:val="00A84674"/>
    <w:rsid w:val="00A955EE"/>
    <w:rsid w:val="00AA1B8B"/>
    <w:rsid w:val="00AA7344"/>
    <w:rsid w:val="00AD7617"/>
    <w:rsid w:val="00AE0D23"/>
    <w:rsid w:val="00AE3250"/>
    <w:rsid w:val="00AE3FD5"/>
    <w:rsid w:val="00AF0160"/>
    <w:rsid w:val="00AF1FF3"/>
    <w:rsid w:val="00AF3016"/>
    <w:rsid w:val="00AF57C9"/>
    <w:rsid w:val="00B03D3C"/>
    <w:rsid w:val="00B12CCE"/>
    <w:rsid w:val="00B30151"/>
    <w:rsid w:val="00B3344D"/>
    <w:rsid w:val="00B3386C"/>
    <w:rsid w:val="00B35791"/>
    <w:rsid w:val="00B370B5"/>
    <w:rsid w:val="00B50940"/>
    <w:rsid w:val="00B57469"/>
    <w:rsid w:val="00B670B5"/>
    <w:rsid w:val="00B6768F"/>
    <w:rsid w:val="00B802C7"/>
    <w:rsid w:val="00B83D2D"/>
    <w:rsid w:val="00B87B1F"/>
    <w:rsid w:val="00B9030F"/>
    <w:rsid w:val="00BB5458"/>
    <w:rsid w:val="00BC1418"/>
    <w:rsid w:val="00BC1658"/>
    <w:rsid w:val="00BC186C"/>
    <w:rsid w:val="00BD07CB"/>
    <w:rsid w:val="00BF4EF1"/>
    <w:rsid w:val="00BF5530"/>
    <w:rsid w:val="00BF606F"/>
    <w:rsid w:val="00C1614F"/>
    <w:rsid w:val="00C2394A"/>
    <w:rsid w:val="00C32599"/>
    <w:rsid w:val="00C4198F"/>
    <w:rsid w:val="00C41A01"/>
    <w:rsid w:val="00C44B67"/>
    <w:rsid w:val="00C56AA9"/>
    <w:rsid w:val="00C62736"/>
    <w:rsid w:val="00C6622E"/>
    <w:rsid w:val="00C67463"/>
    <w:rsid w:val="00C737F7"/>
    <w:rsid w:val="00C73F33"/>
    <w:rsid w:val="00C751B6"/>
    <w:rsid w:val="00C82E4A"/>
    <w:rsid w:val="00C84640"/>
    <w:rsid w:val="00C84CA1"/>
    <w:rsid w:val="00C87C0A"/>
    <w:rsid w:val="00CA62A3"/>
    <w:rsid w:val="00CA7862"/>
    <w:rsid w:val="00CB544D"/>
    <w:rsid w:val="00CC11A9"/>
    <w:rsid w:val="00CC41BA"/>
    <w:rsid w:val="00CC6950"/>
    <w:rsid w:val="00CD26AA"/>
    <w:rsid w:val="00CD3DC9"/>
    <w:rsid w:val="00CE1A63"/>
    <w:rsid w:val="00CE5B32"/>
    <w:rsid w:val="00CF00F5"/>
    <w:rsid w:val="00CF5878"/>
    <w:rsid w:val="00D36D9D"/>
    <w:rsid w:val="00D46493"/>
    <w:rsid w:val="00D54063"/>
    <w:rsid w:val="00D57CCA"/>
    <w:rsid w:val="00D7513F"/>
    <w:rsid w:val="00D90ECD"/>
    <w:rsid w:val="00D91E45"/>
    <w:rsid w:val="00D95406"/>
    <w:rsid w:val="00DD1A69"/>
    <w:rsid w:val="00DD36C3"/>
    <w:rsid w:val="00DF2ECE"/>
    <w:rsid w:val="00DF7EDC"/>
    <w:rsid w:val="00E042A3"/>
    <w:rsid w:val="00E3240C"/>
    <w:rsid w:val="00E46B4E"/>
    <w:rsid w:val="00E56C6F"/>
    <w:rsid w:val="00E56CF3"/>
    <w:rsid w:val="00E71B25"/>
    <w:rsid w:val="00E921FC"/>
    <w:rsid w:val="00E958AD"/>
    <w:rsid w:val="00EA4721"/>
    <w:rsid w:val="00EA59C5"/>
    <w:rsid w:val="00EC52E3"/>
    <w:rsid w:val="00ED2A60"/>
    <w:rsid w:val="00EE2C7E"/>
    <w:rsid w:val="00EE54D1"/>
    <w:rsid w:val="00F00D83"/>
    <w:rsid w:val="00F07084"/>
    <w:rsid w:val="00F121D7"/>
    <w:rsid w:val="00F33069"/>
    <w:rsid w:val="00F36A8B"/>
    <w:rsid w:val="00F41A48"/>
    <w:rsid w:val="00F553F0"/>
    <w:rsid w:val="00F61C65"/>
    <w:rsid w:val="00F7365D"/>
    <w:rsid w:val="00F82D5C"/>
    <w:rsid w:val="00F87F6A"/>
    <w:rsid w:val="00F95CD1"/>
    <w:rsid w:val="00F9622D"/>
    <w:rsid w:val="00F97E48"/>
    <w:rsid w:val="00FA5866"/>
    <w:rsid w:val="00FD0E27"/>
    <w:rsid w:val="00FE7345"/>
    <w:rsid w:val="00FF4344"/>
    <w:rsid w:val="00FF4401"/>
    <w:rsid w:val="00FF4CB9"/>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C5"/>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E0B2A"/>
    <w:rPr>
      <w:rFonts w:ascii="Courier New" w:eastAsia="Times New Roman" w:hAnsi="Courier New" w:cs="Times New Roman"/>
      <w:sz w:val="28"/>
      <w:szCs w:val="20"/>
      <w:lang w:eastAsia="ru-RU"/>
    </w:rPr>
  </w:style>
  <w:style w:type="paragraph" w:styleId="2">
    <w:name w:val="Body Text Indent 2"/>
    <w:basedOn w:val="a"/>
    <w:link w:val="20"/>
    <w:uiPriority w:val="99"/>
    <w:rsid w:val="007E0B2A"/>
    <w:pPr>
      <w:spacing w:after="120" w:line="480" w:lineRule="auto"/>
      <w:ind w:left="283"/>
    </w:pPr>
    <w:rPr>
      <w:lang w:val="uk-UA"/>
    </w:rPr>
  </w:style>
  <w:style w:type="character" w:customStyle="1" w:styleId="20">
    <w:name w:val="Основной текст с отступом 2 Знак"/>
    <w:basedOn w:val="a0"/>
    <w:link w:val="2"/>
    <w:uiPriority w:val="99"/>
    <w:rsid w:val="007E0B2A"/>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F4CB9"/>
    <w:rPr>
      <w:rFonts w:ascii="Segoe UI" w:hAnsi="Segoe UI" w:cs="Segoe UI"/>
      <w:sz w:val="18"/>
      <w:szCs w:val="18"/>
    </w:rPr>
  </w:style>
  <w:style w:type="character" w:customStyle="1" w:styleId="a4">
    <w:name w:val="Текст выноски Знак"/>
    <w:basedOn w:val="a0"/>
    <w:link w:val="a3"/>
    <w:uiPriority w:val="99"/>
    <w:semiHidden/>
    <w:rsid w:val="00FF4CB9"/>
    <w:rPr>
      <w:rFonts w:ascii="Segoe UI" w:eastAsia="Times New Roman" w:hAnsi="Segoe UI" w:cs="Segoe UI"/>
      <w:sz w:val="18"/>
      <w:szCs w:val="18"/>
      <w:lang w:val="ru-RU" w:eastAsia="ru-RU"/>
    </w:rPr>
  </w:style>
  <w:style w:type="paragraph" w:styleId="a5">
    <w:name w:val="List Paragraph"/>
    <w:aliases w:val="1 Текст,List_Paragraph,Multilevel para_II,List Paragraph1,Akapit z listą BS,Main numbered paragraph,Абзац вправо-1,Lvl 1 Bullet,Bullet List,FooterText"/>
    <w:basedOn w:val="a"/>
    <w:link w:val="a6"/>
    <w:uiPriority w:val="34"/>
    <w:qFormat/>
    <w:rsid w:val="00C84640"/>
    <w:pPr>
      <w:ind w:left="720"/>
      <w:contextualSpacing/>
    </w:pPr>
  </w:style>
  <w:style w:type="paragraph" w:styleId="a7">
    <w:name w:val="header"/>
    <w:basedOn w:val="a"/>
    <w:link w:val="a8"/>
    <w:uiPriority w:val="99"/>
    <w:unhideWhenUsed/>
    <w:rsid w:val="00C1614F"/>
    <w:pPr>
      <w:tabs>
        <w:tab w:val="center" w:pos="4819"/>
        <w:tab w:val="right" w:pos="9639"/>
      </w:tabs>
    </w:pPr>
  </w:style>
  <w:style w:type="character" w:customStyle="1" w:styleId="a8">
    <w:name w:val="Верхний колонтитул Знак"/>
    <w:basedOn w:val="a0"/>
    <w:link w:val="a7"/>
    <w:uiPriority w:val="99"/>
    <w:rsid w:val="00C1614F"/>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C1614F"/>
    <w:pPr>
      <w:tabs>
        <w:tab w:val="center" w:pos="4819"/>
        <w:tab w:val="right" w:pos="9639"/>
      </w:tabs>
    </w:pPr>
  </w:style>
  <w:style w:type="character" w:customStyle="1" w:styleId="aa">
    <w:name w:val="Нижний колонтитул Знак"/>
    <w:basedOn w:val="a0"/>
    <w:link w:val="a9"/>
    <w:uiPriority w:val="99"/>
    <w:rsid w:val="00C1614F"/>
    <w:rPr>
      <w:rFonts w:ascii="Times New Roman" w:eastAsia="Times New Roman" w:hAnsi="Times New Roman" w:cs="Times New Roman"/>
      <w:sz w:val="24"/>
      <w:szCs w:val="24"/>
      <w:lang w:val="ru-RU" w:eastAsia="ru-RU"/>
    </w:rPr>
  </w:style>
  <w:style w:type="character" w:styleId="ab">
    <w:name w:val="annotation reference"/>
    <w:basedOn w:val="a0"/>
    <w:uiPriority w:val="99"/>
    <w:semiHidden/>
    <w:unhideWhenUsed/>
    <w:rsid w:val="009D5A66"/>
    <w:rPr>
      <w:sz w:val="16"/>
      <w:szCs w:val="16"/>
    </w:rPr>
  </w:style>
  <w:style w:type="paragraph" w:styleId="ac">
    <w:name w:val="annotation text"/>
    <w:basedOn w:val="a"/>
    <w:link w:val="ad"/>
    <w:uiPriority w:val="99"/>
    <w:semiHidden/>
    <w:unhideWhenUsed/>
    <w:rsid w:val="009D5A66"/>
    <w:pPr>
      <w:spacing w:after="160"/>
    </w:pPr>
    <w:rPr>
      <w:rFonts w:asciiTheme="minorHAnsi" w:eastAsiaTheme="minorHAnsi" w:hAnsiTheme="minorHAnsi" w:cstheme="minorBidi"/>
      <w:sz w:val="20"/>
      <w:szCs w:val="20"/>
      <w:lang w:val="uk-UA" w:eastAsia="en-US"/>
    </w:rPr>
  </w:style>
  <w:style w:type="character" w:customStyle="1" w:styleId="ad">
    <w:name w:val="Текст примечания Знак"/>
    <w:basedOn w:val="a0"/>
    <w:link w:val="ac"/>
    <w:uiPriority w:val="99"/>
    <w:semiHidden/>
    <w:rsid w:val="009D5A66"/>
    <w:rPr>
      <w:sz w:val="20"/>
      <w:szCs w:val="20"/>
    </w:rPr>
  </w:style>
  <w:style w:type="paragraph" w:styleId="ae">
    <w:name w:val="annotation subject"/>
    <w:basedOn w:val="ac"/>
    <w:next w:val="ac"/>
    <w:link w:val="af"/>
    <w:uiPriority w:val="99"/>
    <w:semiHidden/>
    <w:unhideWhenUsed/>
    <w:rsid w:val="0015347E"/>
    <w:pPr>
      <w:spacing w:after="0"/>
    </w:pPr>
    <w:rPr>
      <w:rFonts w:ascii="Times New Roman" w:eastAsia="Times New Roman" w:hAnsi="Times New Roman" w:cs="Times New Roman"/>
      <w:b/>
      <w:bCs/>
      <w:lang w:val="ru-RU" w:eastAsia="ru-RU"/>
    </w:rPr>
  </w:style>
  <w:style w:type="character" w:customStyle="1" w:styleId="af">
    <w:name w:val="Тема примечания Знак"/>
    <w:basedOn w:val="ad"/>
    <w:link w:val="ae"/>
    <w:uiPriority w:val="99"/>
    <w:semiHidden/>
    <w:rsid w:val="0015347E"/>
    <w:rPr>
      <w:rFonts w:ascii="Times New Roman" w:eastAsia="Times New Roman" w:hAnsi="Times New Roman" w:cs="Times New Roman"/>
      <w:b/>
      <w:bCs/>
      <w:sz w:val="20"/>
      <w:szCs w:val="20"/>
      <w:lang w:val="ru-RU" w:eastAsia="ru-RU"/>
    </w:rPr>
  </w:style>
  <w:style w:type="paragraph" w:styleId="af0">
    <w:name w:val="No Spacing"/>
    <w:qFormat/>
    <w:rsid w:val="004E7E6C"/>
    <w:pPr>
      <w:spacing w:after="0" w:line="240" w:lineRule="auto"/>
    </w:pPr>
    <w:rPr>
      <w:rFonts w:ascii="Calibri" w:eastAsia="Calibri" w:hAnsi="Calibri" w:cs="Times New Roman"/>
      <w:lang w:val="en-US"/>
    </w:rPr>
  </w:style>
  <w:style w:type="paragraph" w:styleId="af1">
    <w:name w:val="Normal (Web)"/>
    <w:basedOn w:val="a"/>
    <w:uiPriority w:val="99"/>
    <w:unhideWhenUsed/>
    <w:rsid w:val="005364B8"/>
    <w:pPr>
      <w:spacing w:before="100" w:beforeAutospacing="1" w:after="100" w:afterAutospacing="1"/>
    </w:pPr>
  </w:style>
  <w:style w:type="character" w:customStyle="1" w:styleId="a6">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a5"/>
    <w:uiPriority w:val="34"/>
    <w:locked/>
    <w:rsid w:val="00995316"/>
    <w:rPr>
      <w:rFonts w:ascii="Times New Roman" w:eastAsia="Times New Roman" w:hAnsi="Times New Roman" w:cs="Times New Roman"/>
      <w:sz w:val="24"/>
      <w:szCs w:val="24"/>
      <w:lang w:val="ru-RU" w:eastAsia="ru-RU"/>
    </w:rPr>
  </w:style>
  <w:style w:type="table" w:styleId="af2">
    <w:name w:val="Table Grid"/>
    <w:basedOn w:val="a1"/>
    <w:uiPriority w:val="39"/>
    <w:rsid w:val="003E2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4704A9"/>
    <w:rPr>
      <w:b/>
      <w:bCs/>
    </w:rPr>
  </w:style>
  <w:style w:type="character" w:customStyle="1" w:styleId="rvts0">
    <w:name w:val="rvts0"/>
    <w:basedOn w:val="a0"/>
    <w:rsid w:val="004704A9"/>
  </w:style>
  <w:style w:type="paragraph" w:customStyle="1" w:styleId="Default">
    <w:name w:val="Default"/>
    <w:rsid w:val="004704A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
    <w:name w:val="Основной текст + Полужирный1"/>
    <w:aliases w:val="Курсив"/>
    <w:rsid w:val="00CA7862"/>
    <w:rPr>
      <w:b/>
      <w:bCs/>
      <w:i/>
      <w:iCs/>
      <w:color w:val="000000"/>
      <w:spacing w:val="0"/>
      <w:w w:val="100"/>
      <w:position w:val="0"/>
      <w:lang w:val="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73684">
      <w:bodyDiv w:val="1"/>
      <w:marLeft w:val="0"/>
      <w:marRight w:val="0"/>
      <w:marTop w:val="0"/>
      <w:marBottom w:val="0"/>
      <w:divBdr>
        <w:top w:val="none" w:sz="0" w:space="0" w:color="auto"/>
        <w:left w:val="none" w:sz="0" w:space="0" w:color="auto"/>
        <w:bottom w:val="none" w:sz="0" w:space="0" w:color="auto"/>
        <w:right w:val="none" w:sz="0" w:space="0" w:color="auto"/>
      </w:divBdr>
    </w:div>
    <w:div w:id="2058969882">
      <w:bodyDiv w:val="1"/>
      <w:marLeft w:val="0"/>
      <w:marRight w:val="0"/>
      <w:marTop w:val="0"/>
      <w:marBottom w:val="0"/>
      <w:divBdr>
        <w:top w:val="none" w:sz="0" w:space="0" w:color="auto"/>
        <w:left w:val="none" w:sz="0" w:space="0" w:color="auto"/>
        <w:bottom w:val="none" w:sz="0" w:space="0" w:color="auto"/>
        <w:right w:val="none" w:sz="0" w:space="0" w:color="auto"/>
      </w:divBdr>
    </w:div>
    <w:div w:id="20894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12AB2A3B51A5948A2350510F08AA459" ma:contentTypeVersion="1" ma:contentTypeDescription="Создание документа." ma:contentTypeScope="" ma:versionID="e8274c001aca2c144cba41d3f0b29437">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BC7-35D9-4B93-BB0E-197BF7DA3C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06CCA0-7F41-4AC5-91CA-220BA7C3D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49501-FB9C-4B45-AD8F-B88BF1C203CE}">
  <ds:schemaRefs>
    <ds:schemaRef ds:uri="http://schemas.microsoft.com/sharepoint/v3/contenttype/forms"/>
  </ds:schemaRefs>
</ds:datastoreItem>
</file>

<file path=customXml/itemProps4.xml><?xml version="1.0" encoding="utf-8"?>
<ds:datastoreItem xmlns:ds="http://schemas.openxmlformats.org/officeDocument/2006/customXml" ds:itemID="{75513820-99B5-4C50-BB0D-4AAF4354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2680</Words>
  <Characters>15279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 Natalia</dc:creator>
  <cp:lastModifiedBy>HP Omni</cp:lastModifiedBy>
  <cp:revision>3</cp:revision>
  <cp:lastPrinted>2018-04-03T09:53:00Z</cp:lastPrinted>
  <dcterms:created xsi:type="dcterms:W3CDTF">2024-04-02T05:19:00Z</dcterms:created>
  <dcterms:modified xsi:type="dcterms:W3CDTF">2024-04-03T13:00:00Z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0x010100712AB2A3B51A5948A2350510F08AA459</vt:lpwstr>
  </property>
</Properties>
</file>